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18/05/1981</w:t>
      </w:r>
    </w:p>
    <w:p/>
    <w:p>
      <w:r>
        <w:t xml:space="preserve">CONTRATAÇÃO ATRAVÉS EMPRESA ESPECIALIZADA — DIREITO ÀS VANTAGENS DOS BANCÁRIOS - QUANDO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Mérito. - Na parte conhecida, o recurso merece provimento. - Trata-se da conhecida, hipótese de prestação de serviços, que não configurando-se trabalho temporário, tipifica subcontratação de mão-de-obra, ou locação, o que é inadmissível, no direito do trabalho brasileiro, que tem regulamentada apenas a primeira forma, pela Lei 6019/74. - Desta forma, tem entendido este Eg. Tribunal que, inobservadas as disposições da Lei 6.019, a teor do art. 224, da CLT, o vigilante contratado nas condições do ora, recorrente, está sujeito ao regime de trabalho da empresa cessionária, o Banco, cujos empregados gozam de tutela especial. - Pelo exposto, dou provimento ao recurso, no particular, para, reformando o acórdão recorrido, acrescer à condenação as verbas decorrentes da condição de bancário reconhecida. Proc. TST-RR-3.012/80, Julgado em 19-05-1981 VENCIDO O MINISTRO EXPEDITO AMORIM Arquivo do Ementário Forense. TST/1396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Vigilante de estabelecimento de crédito contratado por intermédio de empresa especializada, tem direito às mesmas vantagens dos bancários, quando descumpridas as disposições da Lei 6.019/74.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2026-10-26T06:02:30.868Z</dcterms:created>
  <dcterms:modified xsi:type="dcterms:W3CDTF">2026-10-26T06:02:30.868Z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