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RELAÇÃO DE EMPREGO</w:t>
      </w:r>
    </w:p>
    <w:p/>
    <w:p>
      <w:r>
        <w:rPr>
          <w:b/>
          <w:bCs/>
        </w:rPr>
        <w:t xml:space="preserve">Julgado em: </w:t>
      </w:r>
      <w:r>
        <w:t xml:space="preserve">24/05/1981</w:t>
      </w:r>
    </w:p>
    <w:p/>
    <w:p>
      <w:r>
        <w:t xml:space="preserve">ASSOCIADO DE SOCIEDADE CIVIL SEM FINS LUCRATIVOS — MINISTÉRIO DE INSTRUÇÕES PRÁTICAS - DESCARACTERIZAÇÃO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"Data venia" da v. sentença, discordamos quanto aos seus fundamentos. Sem dúvida que uma sociedade filantrópica sem fins lucrativos pode ter empregados. Assim o serão aqueles que trabalharem nos serviços burocráticos da administração da entidade, tais como os datilógrafos, arquivistas, secretários, etc. Contudo, os elementos associados, que espontaneamente vêm emprestar à comunidade os seus conhecimentos técnicos, fazem uma "doação de trabalho" livre e sem direito a qualquer remuneração. A reclamante tinha conhecimentos, associou-se à entidade reclamada, passando a ser Instrutora a partir da conclusão de breve curso especializado. A participação da reclamante, como de resto das demais pessoas na mesma situação - livre, e em horários de sua escolha. Não há contratação relativa a salário, já que a intenção é justamente aquela de ajudar a comunidade, através da cessão de trabalho, dentro de horários disponíveis por parte do cedente. As quantias que a reclamante recebeu, por sua insignificância, evidenciam não se tratar de salários. De resto, fossem salários, não se compreenderia que a então empregada se conformasse em recebê-los em quantia inferior à legalmente exigível. Subordinação não se pode dizer que havia visto que o fato de uma instrutora, ainda que voluntária, estar sob a fiscalização de coordenadoras, nada tem a ver com subordinação, elemento que não deve ser confundido com administração e fiscalização. Obviamente, e apenas porque o trabalho era cedido gratuitamente, não poderia a reclamante ministrá-lo a seu "bel prazer", sem qualquer ordem, horário, método etc. Há um mínimo que pode ser exigido (daí a fiscalização), sem que s e configure subordinação. Finalmente, a reclamação não tinha obrigação de comparecer. E caso não comparecesse, não sofria qualquer sanção. Entendemos, "data venia", inexistir relação de emprego. Por tal razão, dá-se provimento ao apelo para declarar carecedora de ação trabalhista. Proc. TRT-6.734/80, Julgado em 25-05-1981 Arquivo do Ementário Forense, TRT/135 EMFOR 402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Associado de entidade de promoção comunitária, sociedade civil sem fins lucrativos e sua intenção de participar na comunidade, cedendo seu trabalho através do ministério de instruções sobre práticas técnicas de seu conhecimento, não configura os elementos do contrato de trabalho.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2026-06-17T16:34:04.544Z</dcterms:created>
  <dcterms:modified xsi:type="dcterms:W3CDTF">2026-06-17T16:34:04.544Z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