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14/12/1980</w:t>
      </w:r>
    </w:p>
    <w:p/>
    <w:p>
      <w:r>
        <w:t xml:space="preserve">SE COMO TAL SE LEGITIMA O CONTADOR DA EMPRESA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Nosso entendimento é o de que pode ser preposto o contador da empresa ainda que não empregado desde que tenha conhecimento dos fatos que originaram a ação. - A lei apenas diz de preposto, figura característica do direito comercial e este não tem necessariamente de ser empregado da empresa em que trabalha. - Na hipótese, acolho a nulidade por cerceamento de defesa e desde já admitindo a representação do preposto. - Dou provimento para anulando os atos processuais desde a admissão em que se decretou a revelia, prosseguindo-se nos ulteriores de direito. Proc.TST-RR-888/80, Julgado em 15-12-1980 VENCIDOS OS MINISTROS PRATES DE MACEDO (relator) e ALVES DE ALMEIDA Arquivo do Ementário Forense, TST/1291 EMFOR 393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Contador de empresa, embora não empregado, desde que tenha conhecimento dos fatos que originaram a ação, pode ser preposto.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2026-06-17T15:15:20.363Z</dcterms:created>
  <dcterms:modified xsi:type="dcterms:W3CDTF">2026-06-17T15:15:20.363Z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