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02/03/1980</w:t>
      </w:r>
    </w:p>
    <w:p/>
    <w:p>
      <w:r>
        <w:t xml:space="preserve">CONCESSÃO PARA GARANTIA DE CRÉDITO TRABALHISTA — COMPETÊNCIA RECURSAL DO TRIBUNAL REGIONAL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arresto, requerido visando a garantir crédito trabalhista em reclamatória, que seria proposta, cujo pedido foi deferido. - No curso do processo, houve impetração de segurança contra ato do Juiz que não permitiu a substituição de bens arrestados por outros localizados no Município de São Paulo, cuja impetração foi julgada pelo egrégio Tribunal Regional do Trabalho - 3ª Região. - A competência para apreciação do recurso interposto contra a sentença que julgou procedente o arresto, em face da matéria ventilada no mesmo, é do eg. Tribunal Regional do Trabalho - 3ª Região, razão pela qual declino de competência para aquela Corte a fim de apreciar o recurso interposto contra o arresto deferido, em face da reclamatória trabalhista apreciada por aquela Corte. Julgado em 03-03-1980 Jurisprudência Mineira. Janeiro a Março, 1980 - Vol. 77 - Pág. 121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Tribunal Regional do Trabalho, e não ao Tribunal de Justiça, apreciar, em grau de recurso, sentença que julgou procedente o arresto, visando garantir crédito trabalhista, em reclamatória, a ser proposta posteriormente.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2026-10-26T02:41:58.448Z</dcterms:created>
  <dcterms:modified xsi:type="dcterms:W3CDTF">2026-10-26T02:41:58.448Z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