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/>
    <w:p>
      <w:r>
        <w:t xml:space="preserve">QUAL O CABÍVEL DA DECISÃO NELES PROFERIDA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Tem razão, em sede de doutrina, o eminente advogado da recorrente. Sendo embargos de terceiros uma ação, o recurso cabível da decisão do Presidente da Junta seria o ordinário para a TRT e, depois desde decidir se ensejaria a revista. Mas a jurisprudência volumosa e unânime é a de que, na J. do Trabalho, os embargos são um incidente da execução, sendo a sentença que os decide atacável por agravo de petição, recurso típico do processo de execução. - Apontam-se infringidos os arts. 135 do CTN, 889 da CLT, 135 do CPC, 2º da Lei 3.708 e 20 do CC. Entretanto, como salienta com propriedade o aresto recorrido, presumida a fraude, é perfeitamente aplicável o preceito do CTN, por força do art. 889 da CLT. - Os bens do recorrente, portanto respondem pela dívida da sociedade de que é gerente, e o art. 135 do CNT não diz outra coisa - isto é, afirma a responsabilidade pessoal de diretores, gerentes ou representantes pelos créditos correspondentes a obrigações tributárias. - A sentença do Juiz da execução já declarava que o próprio embargante reconhecia sua responsabilidade, ''como se extrai da prova dos autos, pela qual se constava que a sociedade que dirigia não tem bens exeqüíveis'' (...). Por isso, nunca os indicou, para se valer do ''benefício de ordem'' (CPC, art. 596 e § 1º). - Logo, houve infração da lei, contrato e estatutos, que autoriza a responsabilidade dos bens do sócio. - A intepretação dada pelo aresto recorrido não delira do sentido social da lei, na adaptação subsidiária ao processo do trabalho. - ''Data venia'' do brilho do razoado douto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razoável dos arts. 135 do CNT, 899 da CLT e 596 e § 1º do CPC. - Embargos de terceiro, na execução, constituem uma ação, mas a jurisprudência trabalhista os considera mero incidente daquele processo, sendo cabível, da decisão neles dada, agravo de petição e não recurso ordinário, para o TRT.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2026-06-17T14:07:25.274Z</dcterms:created>
  <dcterms:modified xsi:type="dcterms:W3CDTF">2026-06-17T14:07:25.274Z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