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29/06/1980</w:t>
      </w:r>
    </w:p>
    <w:p/>
    <w:p>
      <w:r>
        <w:t xml:space="preserve">REINTEGRAÇÃO INDEPENDENTEMENTE DE RECONVENÇÃO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''Mérito'' - Embora tenha sido o inquérito julgado improcedente pela v. decisão ''a quo'', esta, lhe negou, decidindo embargos declaratórios, a pretensão de ser reintegrado no emprego, o que fora pleiteado quando da defesa prévia. ''Data venia'', parece que tem razão o recorrente. A improcedência do inquérito importa, em regra, na reintegração do empregado, como mera conseqüência desse juízo, sendo desnecessário, que o empregado exercite esta pretensão através de reconvenção. Neste sentido já se manifestou a Egrégia 2ª Turma deste Tribunal, como se vê do acórdão publicado na Revista LTr. vol. 40, pág. 1.053. Esta conclusão é a que melhor se coaduna com o princípio de simplicidade do processo do trabalho. Tenha-se, ainda, presente que tem sido discutido o cabimento da reconvenção nos feitos desta justiça especializada. Há de se entender portanto, ''data venia'', que não se pode exigir que o empregado seja obrigado a reconvir para que seja reintegrado no emprego. - Dá-se assim, provimento ao recurso do requerido, para determinar que seja ele reintegrado no emprego, com o pagamento dos salários cabíveis. Proc. TRT-RO-872/80, Julgado em 30-06-1980 Arquivo do Ementário Forense, TRT/52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inexistência de falta grave, que leva à improcedência do inquérito, importa em que se determine a reintegração do empregado, como simples decorrência desse resultado (art. 495 da CLT), independentemente de reconvenção.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2026-06-17T20:57:26.543Z</dcterms:created>
  <dcterms:modified xsi:type="dcterms:W3CDTF">2026-06-17T20:57:26.543Z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