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Julgado em: </w:t>
      </w:r>
      <w:r>
        <w:t xml:space="preserve">29/06/1980</w:t>
      </w:r>
    </w:p>
    <w:p/>
    <w:p>
      <w:r>
        <w:t xml:space="preserve">REINTEGRAÇÃO INDEPENDENTEMENTE DE RECONVENÇÃO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''Mérito'' - Embora tenha sido o inquérito julgado improcedente pela v. decisão ''a quo'', esta, lhe negou, decidindo embargos declaratórios, a pretensão de ser reintegrado no emprego, o que fora pleiteado quando da defesa prévia. ''Data venia'', parece que tem razão o recorrente. A improcedência do inquérito importa, em regra, na reintegração do empregado, como mera conseqüência desse juízo, sendo desnecessário, que o empregado exercite esta pretensão através de reconvenção. Neste sentido já se manifestou a Egrégia 2ª Turma deste Tribunal, como se vê do acórdão publicado na Revista LTr. vol. 40, pág. 1.053. Esta conclusão é a que melhor se coaduna com o princípio de simplicidade do processo do trabalho. Tenha-se, ainda, presente que tem sido discutido o cabimento da reconvenção nos feitos desta justiça especializada. Há de se entender portanto, ''data venia'', que não se pode exigir que o empregado seja obrigado a reconvir para que seja reintegrado no emprego. - Dá-se assim, provimento ao recurso do requerido, para determinar que seja ele reintegrado no emprego, com o pagamento dos salários cabíveis. Proc. TRT-RO-872/80, Julgado em 30-06-1980 Arquivo do Ementário Forense, TRT/52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inexistência de falta grave, que leva à improcedência do inquérito, importa em que se determine a reintegração do empregado, como simples decorrência desse resultado (art. 495 da CLT), independentemente de reconvenção.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2026-10-26T06:00:17.658Z</dcterms:created>
  <dcterms:modified xsi:type="dcterms:W3CDTF">2026-10-26T06:00:17.658Z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