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02/06/1980</w:t>
      </w:r>
    </w:p>
    <w:p/>
    <w:p>
      <w:r>
        <w:t xml:space="preserve">EFEITOS — CUMPRIMENTO INTEGRAL DO CONTRATO PELA METADE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experiência é contrato por prazo determinado. Em assim sendo rege-se pelas normas àquele pertinentes. O reclamante tem direito não ao aviso-prévio mas sim ao cumprimento integral do contrato, por metade (art. 479 CLT). - O provimento é parcial, para assegurar ao empregado a indenização correspondente a metade dos salários devidos até o termo final do contrato. Proc. TST-RR-2.773/79, Julgado em 03-06-1980 VENCIDO O MINISTRO EXPEDITO AMORIM (relator) Arquivo do Ementário Forense, TST/1161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rescindido o contrato de experiência, tem direito o empregado ao cumprimento do prazo integral pela metade (art. 479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2026-10-16T16:12:28.683Z</dcterms:created>
  <dcterms:modified xsi:type="dcterms:W3CDTF">2026-10-16T16:12:28.683Z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