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03/12/1980</w:t>
      </w:r>
    </w:p>
    <w:p/>
    <w:p>
      <w:r>
        <w:t xml:space="preserve">SE SOBRE O MESMO INCIDEM HORAS SUPLEMENTARES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proibição do trabalho aos sábados (art. 224 CLT), nem por isso criado novo ou outro dia de repouso semanal, tão só e exclusivamente um por lei remunerado, a teor da Lei nº 605/49, afastando a hipótese de incidência de horas suplementares em tais dias em que não há trabalho, embora habitualmente prestadas nos demais dias da semana. - O v. acórdão recorrido está conforme a jurisprudência do Tribunal Pleno, cristalizada na Súmula 113 deste Tribunal Superior. - Não conhecidos os embargos. Proc TST-E-RR-3.445/78, Julgado em 04-12-1980 Arquivo do Ementário Forense, TST/1265 (*) "O sábado do bancário é dia útil não trabalhando e não dia de repouso remunerado, não cabendo assim a repercussão do pagamento de horas extra habituais sobre a sua remuneração." ("EMENTÁRIO FORENSE", Nº 387)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o sábado não incidem as horas suplementares habitualmente trabalhadas nos demais dias da semana, não sendo considerado como de repouso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2026-10-16T17:20:53.293Z</dcterms:created>
  <dcterms:modified xsi:type="dcterms:W3CDTF">2026-10-16T17:20:53.293Z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