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Recurso: </w:t>
      </w:r>
      <w:r>
        <w:t xml:space="preserve">RE -153534-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Ives Gandra Martins Filho</w:t>
      </w:r>
    </w:p>
    <w:p/>
    <w:p>
      <w:r>
        <w:t xml:space="preserve">ESTABILIDADE — DIRIGENTE SINDICAL - ART 522 E § 3º DO ART 543 DA CLT - ART 8º, I, DA CF/88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Sindicato. Estabilidade. Dirigente sindical. Número acima do limite legal. CLT, arts. 522 e 543, § 3º. CF/88, art. 8º, I. A jurisprudência do TST e do STF já se sedimentaram no sentido de que, não obstante a ampla liberdade sindical prevista no art. 8º, I, da CF/88, continua vigente, no ordenamento jurídico pátrio, a limitação do art. 522 da CLT, sendo abusivo o reconhecimento de estabilidade a número de dirigentes sindicais acima do limite legal imposto no referido dispositivo consolidado. Ação rescisória. Estabilidade. Dirigente sindical. Número acima do limite legal. Procedência da rescisória contra decisão que reintegrou o dirigente. CLT, arts. 522 e 543, § 3º. Se a decisão rescindenda determinou a reintegração do Reclamante com fundamento em estabilidade sindical, apesar de ser o 19º da lista de diretores do Sindicato, ela viola o art. 522 da CLT que confere estabilidade sindical somente para sete diretores e três conselheiros. Recurso ordinário a que se nega provimento. Rec. Ord. em Aç. Resc. 576.351/99 - Rel. Min. Ives Gandra Martins Filho - J. em 08/08/2000 - DJ 08/09/2000 - TST Vistos, relatados e discutidos estes autos de Recurso Ordinário em Ação Rescisória TST-ROAR-576351/99.1, em que é Recorrente FRANCISCO DAS CHAGAS GONZAGA e Recorrido CONSTRUTORA COLMÉIA LTDA. O 7º Regional julgou procedente o pedido da ação rescisória proposta, por entender que o art. 522 da CLT continua vigente no ordenamento jurídico brasileiro, limitando a estabilidade sindical a sete diretores e três conselheiros (fls. 107-108). Inconformado, o Reclamante interpõe recurso ordinário, sustentando que: a) houve erro na interpretação do art. 522 c/c art. 543, § 3º, da CLT, uma vez que fora eleito 3º suplente para o mandato de 94/97, de forma que goza da estabilidade sindical prevista no § 3º do art. 543; b) o art. 522 da CLT não foi recepcionado pela CF/88, pois conferiu ampla liberdade para os sindicatos se auto-organizarem, não se configuran do, por outro lado, abusividade do direito (fls. 110-119). Admitido o recurso (fls. 121), foram apresentadas contra-razões (fls. 124-134), tendo o Ministério Público do Trabalho, em parecer da lavra da Dra. Terezinha Matilde Licks Prates, opinado pelo provimento do recurso ordinário (fls. 139-141). É o relatório. VOTO I) CONHECIMENTO O recurso é Tempestivo, tem representação regular (fls. 222 e 24) e encontra-se devidamente preparado. 1. PRELIMINAR DE AUSÊNCIA DE PREQUESTIONAMENTO ARGÜIDA EM CONTRA-RAZÕES A Reclamada, em contra-razões, sustenta ausência de prequestionamento das teses recursais pelo acórdão recorrido. Não lhe assiste razão. O prequestionamento em sede de ação rescisória é diferente daquele exigido para os recursos de natureza extraordinária, tendo em vista que, nestes recursos, cabe à instância superior ater-se aos pressupostos específicos de sua competência extraordinária. Ora, trata-se aqui de recurso ordinário e diante da ampla devolutividade desse recurso (art. 515, «caput» e § 1º, do CPC)não tem pertinência a exigência de prequestionamento das matérias na decisão recorrida. Em sede de ação rescisória, o prequestionamento deve ser aferido em relação à decisão rescindenda. Isso porque a ação rescisória é remédio especial e restrito e não pode ser utilizada como sucedâneo de recurso, uma vez que já não há recurso para decisão transitada em julgado. Na hipótese dos autos, a decisão rescindenda entendeu que o art. 522 da CLT não foi recepcionado pelo sistema constitucional vigente, considerando razoável o número de 42 diretores, de modo que deferiu a estabilidade postulada. Vê-se, portanto, que houve discussão na decisão rescindenda acerca da matéria, pelo que não há a alegada ausência de prequestionamento. Assim, REJEITO a preliminar. CONHEÇO, pois, do recurso. II) MÉRITO A decisão rescindenda é aquela proferida pela 8ª JCJ de Fortaleza, que julgou improcedente pedido de ação de consignação em pagamento ajuizada pel a Reclamada, por entender que o Reclamante tinha direito à estabilidade sindical. Determinou a reintegração do Reclamante em seu emprego e função, com pagamento dos salários vencidos e vincendos, com os acréscimos posteriores, de origem legal ou convencional (fls. 17-27). O trânsito em julgado da decisão apontada como rescindenda ocorreu em 21/04/98, conforme certidão de fl. 28. A ação rescisória foi ajuizada em 12/06/98, portanto, dentro do prazo decadencial estabelecido no art. 495 do CPC. A ação rescisória ajuizada pela Reclamada veio calcada no inc. V (v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2026-10-16T17:23:27.755Z</dcterms:created>
  <dcterms:modified xsi:type="dcterms:W3CDTF">2026-10-16T17:23:27.755Z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