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18/10/2000</w:t>
      </w:r>
    </w:p>
    <w:p/>
    <w:p>
      <w:r>
        <w:t xml:space="preserve">RESCISÃO CONTRATUAL — HOMOLOGAÇÃO - CONTRIBUIÇÃO ASSISTENCIAL PATRONAL - GUIAS DE RECOLHIMENTO - APRESENTAÇÃO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Homologação da rescisão contratual. Apresentação das guias de recolhimento da contribuição assistencial patronal. A exigência de apresentação dos comprovantes de pagamento das contribuições assistencial, sindical e confederativa para a homologação do ato pela entidade sindical implica lesão aos interesses dos trabalhadores, contrariando as funções inerentes à própria atuação dos Sindicatos. A imposição constante da norma coletiva representa obstáculo à assistência sindical nas rescisões contratuais, revestindo-se de ilegalidade. Recurso Ordinário conhecido e desprovido. Rec. de Ord. em Ação Anulatória 733.698/01 - Rel.: Min. Rider Nogueira de Brito - Recte.: Sindicato dos Empregados no Comércio do Rio de Janeiro - Recdos.: Ministério Público do Trabalho da 1ª Região e Sindicato do Comércio Varejista de Carnes Frescas do Município do Rio de Janeiro - J. em 28/06/2001 - DJ 17/08/2001 - SEDC - TST. Vistos, relatados e discutidos estes autos de Recurso Ordinário em Ação Anulatória TST-ROAA-733.698/2001.4, em que é Recorrente SINDICATO DOS EMPREGADOS NO COMÉRCIO DO RIO DE JANEIRO e são Recorridos MINISTÉRIO PÚBLICO DO TRABALHO DA PRIMEIRA REGIÃO E SINDICATO DO COMÉRCIO VAREJISTA DE CARNES FRESCAS DO MUNICÍPIO DO RIO DE JANEIRO. RELATÓRIO O TRT da 1ª Região, pelo acórdão de fls. 30/32, rejeitou as preliminares de falta de interesse e de ilegitimidade ativa «ad causam» do Ministério Público do Trabalho argüidas pelo Sindicato dos Empregados no Comércio do Rio de Janeiro e, no mérito, julgou procedente a Ação para declarar a nulidade da Cláusula 26ª - DAS HOMOLOGAÇÕES - da Convenção Coletiva do Trabalho de 1999/2000. Rejeitou a prefacial de ausência de interesse de agir, por entender que o Ministério Público tinha interesse em instar o Poder Judiciário a fim de conseguir a declaração de nulidade de normas que vulneravam preceitos constitucionais. Quanto à carência de ação, considerou que o interesse dos empregados estava sendo defendido pelo Ministério Público do Trabalho, nos termos do art. 83, IV, da Lei Compl. 75/93. Esclareceu que a imposição de comprovação de pagamento de contribuições ou de declaração do sindicato informando a regularidade delas por ocasião da homologação das rescisões contratuais é contrária à lei, inclusive à própria função do sindicato, pois o trabalhador que se opuser a essa condição estará privado de seu direito de ver homologada a rescisão. Afirmou que a mencionada norma coletiva inobservava o disposto no art. 477, § 7º, da CLT. Irresignado, recorre ordinariamente o Sindicato dos Empregados no Comércio do Rio de Janeiro (fls. 113/122), sustentando que a decisão do Tribunal Regional não merece prosperar, na medida em que o Ministério Público do Trabalho não possui legitimidade para propor a presente ação, bem como carece-lhe interesse processual. Alega que a inexistência de vícios em relação aos acordos e convenções coletivas celebrados pelos Sindicatos impede que tanto as partes quanto o Ministério Público se insurjam quanto ao ajuste. Aduz que deve ser mantida a cláusula 26ª do instrumento normativo, pois não prejudica o empregado, implicando ônus tão-somente para o empregador, que, em caso de descumprimento, «expõe-se às iras do art. 477 da CLT». Sustenta que a norma coletiva objetiva o controle em relação à contribuição absolutamente legal (art. 578 e seguintes da CLT). O recurso foi admitido pelo despacho de fl. 34. Razões de contrariedade apresentadas pelo Ministério Público às fls. 44/47. Os autos não foram remetidos à douta Procuradoria-Geral do Trabalho, eis que o interesse público já se encontra defendido em razão de o Ministério Público figurar como parte e em decorrência de haver apresentado contra-razões ao Recurso interposto. É o relatório. VOTO 1. CONHECIMENTO Satisfeitos os pressupostos legais de admissibilidade, CONHEÇO do Recurso Ordinário. 2. MÉRITO 2.1. PRELIMINARES RENOVADAS DE FALTA DE INTERESSE PROCESSUAL E DE ILEGITI MIDADE ATIVA «AD CAUSAM» DO MINISTÉRIO PÚBLICO DO TRABALHO. Entendeu o TRT que o interesse dos empregados estava sendo defendido pelo Ministério Público do Trabalho, nos termos do art. 83, IV, da Lei Compl. 75/93. Afirmou, ainda, que o interesse de agir residia no fato de que o Autor pleiteava a declaração de nulidade de cláusula que feria preceito de natureza constitucional. Alega o Recorrente que o Ministério Público não tem interesse em ajuizar ação declaratória de nulidade de cláusula de instrumento normativo, bem com não possui legitimidade para 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2026-10-16T17:25:52.061Z</dcterms:created>
  <dcterms:modified xsi:type="dcterms:W3CDTF">2026-10-16T17:25:52.061Z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