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Julgado em: </w:t>
      </w:r>
      <w:r>
        <w:t xml:space="preserve">29/09/1986</w:t>
      </w:r>
    </w:p>
    <w:p/>
    <w:p>
      <w:r>
        <w:t xml:space="preserve">EXAME PSICOTÉCNICO — MODIFICAÇÃO DAS REGRAS DO EDITAL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porque não é dado à Administração, no momento da prova, modificar as regras estabelecidas no edital e, além disso, o Decreto-lei 220 invocado como fundamento do exame psicotécnico não prevê essa modalidade de teste para aferir as condições psicológicas do candidato. - Segundo o art. 97, «caput», da Constituição Federal, os cargos públicos devem ser providos mediante concurso na forma da lei. - O Decreto Lei 220/75, no art. 2º, § 1º, 3 dispõe que as condições psicológicas para o exercício do cargo devem ser apuradas através de estágio experimental. - O exame psicotécnico só pode ser exigido quando a lei estadual assim o determina, o que não ocorre no Estado do Rio de janeiro com Decreto-Lei220 que, além de prever esse tipo de teste, determina expressamente como são aferidas as condições psicológicas do candidato. - Se a lei indica a forma de aferição das condições psicológicas e a Administração utiliza forma diversa, não resta dúvida que este procedimento é ilegal e violador do direito subjetivo do candidato. - Impõe-se, assim, a reforma da sentença. Julgado em 30-09-1986 Arquivo do EMFOR, TJ/1.541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220/75 determina que as condições psicológicas sejam apuradas, através de estágio experimental e não mediante exame psicotécnico.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2026-07-27T23:39:36.287Z</dcterms:created>
  <dcterms:modified xsi:type="dcterms:W3CDTF">2026-07-27T23:39:36.287Z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