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Julgado em: </w:t>
      </w:r>
      <w:r>
        <w:t xml:space="preserve">27/06/1979</w:t>
      </w:r>
    </w:p>
    <w:p/>
    <w:p>
      <w:r>
        <w:t xml:space="preserve">QUANDO SE CONDICIONA À REGRA DE DIREITO PROCESSUAL INTERTEMPORAL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princípio, estou de acordo com o despacho presidencial, ao asseverar que a sentença normativa, e basta esta qualificação para revelá-lo, tem efeitos substancialmente legislativos. - Quando pela primeira vez se instaura tentativa de celebração de convenção coletiva de trabalho, e malogradas as negociações, recorre a categoria profissional ao dissídio coletivo, judicial, as disposições da sentença normativa devem observar a legislação vigente no momento em que são editadas. - No caso dos autos se se tratasse da primeira regração coletiva do trabalho da categoria, tendo entrado em vigor a Lei nº 6.205 no dia 1º de maio de 1975, e óbvio que a decisão normativa, prolatada a 13-05-75 (...), havia de observar a limitação dessa lei. - Quando, porém, a sentença normativa se destina a regular período subsequente ao da anterior regração coletiva ou de dissídio coletivo judicial, a Consolidação das Leis do Trabalho contém disposição que assegura continuidade ao regime de trabalho regrado, evitando período em branco entre um e outro ordenamento coletivo. - É o § 3º do art. 616 da CLT, a dizer que "havendo convenção, acordo ou sentença normativa em vigor, o dissídio coletivo deverá ser instaurado dentro dos sessenta dias anteriores ao respectivo termo final, para que o novo instrumento possa ter vigência no dia imediato a esse termo." - Neste caso, isto é, se se cuida de sentença normativa que sucede a regr amento anteriormente em vigor, a sentença normativa, pouco importa a data em que seja proferida, há de levar em conta a legislação vigente no momento em que começa a operar, isto é, no dia subsequente ao término do regramento anterior. - É o referido § 3º uma regra de direito intertemporal, que, no caso, foi observada. Destinando-se a sentença normativa a vigorar a partir de 1º de abril de 1975, havia de observar retrospectivamente a legislação vigente nessa data, na qual não se incluía a Lei nº 6.205, promulgada 28 dias depois. - Ao contrário do que declarou o acórdão recorrido, não me parece tratar-se, no caso, de direito adquirido da categoria profissional. A Lei nº 6.205 poderia, validamente, ter estabelecido regra de sua observância pelas sentenças ainda não proferidas, no processo de dissídio coletivo em curso, mesmo para aquelas destinadas a parcial efeito retrospectivo. Não o fez, porém. Opera, então, a regra de direito processual intertemporal, consubstanciada no § 3º do art. 616 da Consolidação das Leis do Trabalho. - Constituindo, aparentemente, apenas uma regra sobre a data de vigência da sentença normativa, dispõe também, implicitamente, sobre o próprio conteúdo da sentença, fazendo-a adstrita a observar o ordenamento legal daquela data inicial de vigência. - Bem o justifica o parecer do Dr. WALTER JOSÉ DE MEDEIROS: "se se concluísse pela imediata incidência da lei nova, poder-se-iam ensejar soluções diversas para idênticas controvérsias levadas à apreciação dos órgãos do Poder Judiciário, tudo ficando a depender (...) da maior ou menor delonga em se obter a provisão Jurisdicional." - Assim, não se vislumbra, no acórdão recorrido. contrariedade à Constituição, capas de ensejar o apelo extremo, senão mera interpretação do referido § 3º do art. 616 da Consolidação das Leis do Trabalho. - Não conheço do recurso. Julgado em 28-06-1979 Revista Trimestral de Jurisprudência, Fevereiro, 1980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se trata do primeiro regramento coletivo, a sentença normativa observará a legislação sobre reajustamento salarial vigente na data de sua prolação. - Quando, porém, a sentença normativa se destina a regular período subsequente a regramento coletivo expirante, prevalece o § 3º do art. 616 da CLT, regra de direito processual intertemporal, que condiciona não apenas o início de vigência do novo regramento normativo, como o contexto legislativo que a sentença deve observar.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2026-07-28T01:22:02.968Z</dcterms:created>
  <dcterms:modified xsi:type="dcterms:W3CDTF">2026-07-28T01:22:02.968Z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