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10/06/1980</w:t>
      </w:r>
    </w:p>
    <w:p/>
    <w:p>
      <w:r>
        <w:t xml:space="preserve">CUMPRIMENTO DE CLÁUSULA DE CONVENÇÃO — SE VIOLA 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insistente alegação da embargante na ocorrência de violação do art. 142 da Constituição Federal, demonstrada, ficou pelas decisões anteriores, que esta violência inexiste, sobretudo, porque, nenhuma dúvida ocorre quanto à competência da Justiça do Trabalho para apreciar o descumprimento de qualquer cláusula estabelecida em acórdão homologatório de acordo ou sentença normativa, como determina o art. 872 da Consolidação das Leis do Trabalho. - Neste sentido foi a decisão..., ao negar provimento ao Agravo de Instrumento quando afirmou a competência da Justiça do Trabalho para executar sentença por ela prolatada. - Diante ao exposto, não vislumbro violação do dispositivo constitucional, porque ao dizer o art. 142 que compete a Justiça do Trabalho conciliar e julgar os dissídios individuais e coletivos entre empregados e empregadores e mediante lei, outras controvérsias oriundas da relação de trabalho. - E como o dissídio ou acordo coletivo de trabalho contém diversas cláusulas dentre elas o desconto assistencial, decorre de uma relação de trabalho em benefício do trabalhador, o seu cumprimento por sentença judicial é sem dúvida uma dessas controvérsias previstas no próprio art. 142 da Constituição e mediante a autorização de lei ordinária, pertinente a espécie e em razão desses sucintos fundamentos, não conheço dos embargos nem pela citada violação nem pela divergência, aplicando ao caso, a Súmula 42 (*) deste Egrégio Tribunal, face as suas reiteradas decisões em convergência com o acórdão embargado. Proc. TST-E-M-2.083-78, Julgado em 11-06-1980 Arquivo do Ementário Forense, TST/1166 (*) "Não ensejam o conhecimento de revista ou de embargos decisões superadas por iterativa, notória e atual jurisprudência do Pleno." ("EMENTÁRIO FORENSE" Nº 296, t. EMBARGOS DE DIVERGÊNCIA, st. DIVERGÊNCIA DE JURISPRUDÊNCIA).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o art. 142 da Constituição Federal, decisão que determina o cumprimento da cláusula inserida em convenção, acordo ou dissídio coletivo de trabalho, inclusive a de desconto assistencial em favor do sindicato, porque afirmando o artigo que compete a Justiça do Trabalho conciliar e julgar os dissídios individuais entre empregados e empregadores e mediante lei, outras controvérsias oriundas da relação de trabalho, o dissídio ou acordo de iniciativa do sindicato decorre de relação de trabalho com base em lei ordinária que a tanto lhe autoriza.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2026-10-16T17:21:57.690Z</dcterms:created>
  <dcterms:modified xsi:type="dcterms:W3CDTF">2026-10-16T17:21:57.690Z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