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04/03/1980</w:t>
      </w:r>
    </w:p>
    <w:p/>
    <w:p>
      <w:r>
        <w:t xml:space="preserve">UM DELES DE NATUREZA BANCÁRIA — DIREITO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Eg. 2ª Turma desta Corte, mantendo a decisão do Tribunal Regional do Trabalho da 1ª Região, entendeu que o autor somente faz jus ao adicional sobre a 7ª e 8ª horas porque contratado para trabalhar 8 (oito) horas diárias e tem aquelas remuneradas de forma simples. DO VOTO - No mérito, dá-se provimento para restabelecer como extras as duas horas excedentes da jornada. Isso porque contratado por duas empresas, uma das quais é estabelecimento financeiro, a jornada do trabalhador é de seis horas diárias. Proc. TST-E-RR-3.587/77, Julgado em 05-03-1980 VENCIDOS OS MINISTROS FERNANDO FRANCO, MARCELO PIMENTEL e EXPEDITO AMORIM Arquivo do Ementário Forense, TST/1132 EMFOR 385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entre dois empregadores coligados, um é de natureza bancária, o trabalhador tem assegurado a jornada normal de seis horas.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2026-10-16T16:10:08.965Z</dcterms:created>
  <dcterms:modified xsi:type="dcterms:W3CDTF">2026-10-16T16:10:08.965Z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