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05/05/1980</w:t>
      </w:r>
    </w:p>
    <w:p/>
    <w:p>
      <w:r>
        <w:t xml:space="preserve">QUANDO CABE A CONDENAÇÃO NA VERBA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honorários advocatícios não são devidos na Justiça do Trabalho, a não ser que o empregado prove que ganha menos que o dobro do salário mínimo ou que sua situação não lhe permite demandar, "data venia", do v. acórdão que entendeu, "verbis": "o princípio da sucumbência é aplicável ao processo do trabalho, não se restringindo aos limites traçados pela Lei nº 5.584/70. Em reclamação proposta contra órgão público estadual, deve ser mantida a condenação do mesmo ao pagamento de honorários ao advogado dos trabalhadores, mesmo porque os mesmos não são nem podem ser sindicalizados". - Dou provimento parcial para excluir da condenação os honorários advocatícios. Proc. TST-RR-3.282/79, Julgado em 06-05-1980 VENCIDO O MINISTRO ARI CAMPISTA (relator, que não conhecia da revista por violação) Arquivo do Ementário Forense, TST/1167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são devidos na Justiça Trabalhista, os honorários advocatícios, a não ser que o empregado ganhe menos que o dobro do salário mínimo ou que sua situação não lhe permita demandar.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2026-10-16T16:14:17.191Z</dcterms:created>
  <dcterms:modified xsi:type="dcterms:W3CDTF">2026-10-16T16:14:17.191Z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