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14/09/1980</w:t>
      </w:r>
    </w:p>
    <w:p/>
    <w:p>
      <w:r>
        <w:t xml:space="preserve">EMPREGADO QUE SE APOSENTA A SEGUIR — SE TEM DIREITO A EXIGIR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Se requerida a licença-prêmio o empregador não a defere, ou deferindo-a, não a concede em tempo oportuno, deve indenizar o empregado. - Da mesma forma, deverá indenizá-lo quando o despede sem justo motivo ou, por qualquer outro meio, impede o gozo do benefício. - No caso concreto, o trabalhador requereu e obteve a licença, para concessão posterior. Mas, a concessão não ocorreu porque o empregado, espontaneamente, se aposentou, perdendo assim, a possibilidade prática de exercer o seu direito. - Entendo que, nessas hipóteses, não se deve obrigar o empregador a indenizar uma licença-prêmio que ele queria conceder e que não concedeu porque o próprio trabalhador criou condições impeditivas irremovíveis. É o que também ocorre no sistema do nosso Direito Administrativo. - Nego provimento ao recurso. Proc. TST-RR-4.316/79, Julgado em 15-09-1980 Arquivo do Ementário Forense, TST/1210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trabalhador que requer e obtém licença-prêmio, mas, espontaneamente, se aposenta, retirando-se do trabalho antes da concessão da licença, não pode exigir do empregador que este o indenize pela falta do gozo da licença.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2026-10-16T16:25:15.785Z</dcterms:created>
  <dcterms:modified xsi:type="dcterms:W3CDTF">2026-10-16T16:25:15.785Z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