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26/02/1980</w:t>
      </w:r>
    </w:p>
    <w:p/>
    <w:p>
      <w:r>
        <w:t xml:space="preserve">NECESSIDADE DE ESGOTAMENTO DOS RECURSOS TRABALHISTAS ATÉ O PLENÁRIO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da índole das questões constitucionais exigirem o pronunciamento do Tribunal Pleno, ao que se conclui da disposição contida no art. 116 da Constituição. - Ora, somente questões constitucionais em matéria trabalhista podem alcançar o Supremo Tribunal. - Logo, é da decisão última, do plenário do T.S.T., que se há de interpor o apelo extremo. - Por outro lado, se, como reconhece o agravante, no Tribunal Superior do Trabalho um dos casos de embargos é a desconformidade do julgado da Turma com a lei federal, é óbvio que aí se inclui a desconformidade com a Constituição, lei maior. - Cabe, pois, à parte que suponha contrariada a Constituição pelo julgamento da Turma do Tribunal Superior do Trabalho, forcejar por que chegue ao Pleno o pleito, e, aí julgada a matéria constitucional, ou eventualmente repelido o seu conhecimento, interpor o recurso extraordinário, que a matéria constitucional suscita, para o Supremo Tribunal Federal. - É essa a orientação desta Casa, firmada mais explicitamente no julgamento do RE 91.199, relator o eminente Ministro MOREIRA ALVES, sessão plena de 08-08-79, acórdão publicado no D.J de 28-09-79, p. 7.229. - Isto posto, nego provimento ao agravo regimental. Julgado em 27-02-1980 Revista Trimestral de Jurisprudência. Agosto, 1980 - Nº 93 - Pág. 602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matéria trabalhista, somente após esgotados os recursos no Colendo Tribunal Superior do Trabalho até o respectivo Plenário, será possível interpor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2026-10-16T17:11:40.148Z</dcterms:created>
  <dcterms:modified xsi:type="dcterms:W3CDTF">2026-10-16T17:11:40.148Z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