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04/05/1980</w:t>
      </w:r>
    </w:p>
    <w:p/>
    <w:p>
      <w:r>
        <w:t xml:space="preserve">ATRASO — SE IMPORTA EM RESCISÃO INDIRETA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Insiste o reclamante em ver seu contrato de trabalho rescindido, sob o fundamento de que a reclamada não vem efetuando regularmente os recolhimentos devidos ao Fundo de Garantia por Tempo de Serviço. O fundamento do pedido de rescisão indireta do contrato de trabalho é o mesmo utilizado em ação anterior de que dão notícia os presentes autos, tendo havido pronunciamento sobre a matéria, inclusive desta Egrégia Turma, conforme se verifica do acórdão... - O crédito constituído pelos depósitos devidos ao FGTS é exigível "ad futurum" e decorre de obrigação imposta por lei, que indiretamente adere ao contrato do trabalho. Não traduz especificamente mora salarial o não recolhimento das contribuições devidas ao FGTS na época própria, porque estas podem ser recolhidas posteriormente, com a incidência das cominações legalmente previstas. Assim, não se pode entender os atrasos no recolhimento das contribuições devidas ao FGTS enquadradas na letra "d" do art. 483 da CLT para fundamentar o pedido de rescisão indireta do contrato de trabalho. - Nega-se provimento ao apelo. Julgado em 05-05-1980 Arquivo do Ementário Forense, TRT/32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atraso no recolhimento das contribuições devidas ao FGTS não pode servir de fundamento para a decretação da rescisão indireta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2026-10-16T17:25:16.082Z</dcterms:created>
  <dcterms:modified xsi:type="dcterms:W3CDTF">2026-10-16T17:25:16.083Z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