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04/05/1980</w:t>
      </w:r>
    </w:p>
    <w:p/>
    <w:p>
      <w:r>
        <w:t xml:space="preserve">ATRASO — SE IMPORTA EM RESCISÃO INDIRETA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reclamante em ver seu contrato de trabalho rescindido, sob o fundamento de que a reclamada não vem efetuando regularmente os recolhimentos devidos ao Fundo de Garantia por Tempo de Serviço. O fundamento do pedido de rescisão indireta do contrato de trabalho é o mesmo utilizado em ação anterior de que dão notícia os presentes autos, tendo havido pronunciamento sobre a matéria, inclusive desta Egrégia Turma, conforme se verifica do acórdão... - O crédito constituído pelos depósitos devidos ao FGTS é exigível "ad futurum" e decorre de obrigação imposta por lei, que indiretamente adere ao contrato do trabalho. Não traduz especificamente mora salarial o não recolhimento das contribuições devidas ao FGTS na época própria, porque estas podem ser recolhidas posteriormente, com a incidência das cominações legalmente previstas. Assim, não se pode entender os atrasos no recolhimento das contribuições devidas ao FGTS enquadradas na letra "d" do art. 483 da CLT para fundamentar o pedido de rescisão indireta do contrato de trabalho. - Nega-se provimento ao apelo. Julgado em 05-05-1980 Arquivo do Ementário Forense, TRT/32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atraso no recolhimento das contribuições devidas ao FGTS não pode servir de fundamento para a decretação da rescisão indireta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2026-07-28T04:29:18.710Z</dcterms:created>
  <dcterms:modified xsi:type="dcterms:W3CDTF">2026-07-28T04:29:18.710Z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