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13/11/1979</w:t>
      </w:r>
    </w:p>
    <w:p/>
    <w:p>
      <w:r>
        <w:t xml:space="preserve">DIFICULDADE DE AVALIAÇÃO — QUANDO NÃO DEVE JUSTIFICAR O ARBÍTRIO DO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Há divergência específica, CONHEÇO. - No mérito deve prevalecer o entendimento do acórdão embargado. - A tese de que as promoções por merecimento são de competência exclusiva do poder de comando da empresa, não podendo ser objeto de reclamatórias, equivale a negar-se a plenitude do poder jurisdicional ou a afirmar-se a existência de norma regulamentar de promoções de que não resulte direito subjetivo para o empregado. E estas duas equivalências constituem verdadeiros absurdos jurídicos. Se há normas regulamentado as promoções por merecimento, delas fluem, necessariamente, direitos face à impossibilidade de norma que estabeleça o arbítrio absoluto (anti-direito). E se há direitos, não se pode subtrair do Poder Judiciário o exame da possibilidade de lesão aos mesmos. - A dificuldade do Judiciário aferir a validade ou justiça de avaliação do merecimento, não pode servir de pretexto para que se estabeleça o arbítrio absoluto. E essa dificuldade não é tão grande assim, ou melhor, não é maior que a dificuldade em aferir "trabalho de igual valor" em matéria de isonomia salarial. Se é possível aferir-se "trabalho de igual valor" é possível também avaliar-se igual ou maior merecimento. - REJEITOS OS EMBARGOS. Proc. TST-E-RR-RR-4.232/75, Julgado em 14-11-1979 Arquivo do Ementário Forense, TST/119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dificuldade em aferir-se a validade ou justiça das promoções por merecimento não pode servir de pretexto para declarar-se o arbítrio absoluto do empregador ("summus jus, summa injuria"), máxime porque essa dificuldade não excede a de apurar-se o trabalho de igual valor em matéria de isonomia salarial.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2026-10-16T17:23:02.150Z</dcterms:created>
  <dcterms:modified xsi:type="dcterms:W3CDTF">2026-10-16T17:23:02.151Z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