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13/11/1979</w:t>
      </w:r>
    </w:p>
    <w:p/>
    <w:p>
      <w:r>
        <w:t xml:space="preserve">DIFICULDADE DE AVALIAÇÃO — QUANDO NÃO DEVE JUSTIFICAR O ARBÍTRIO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divergência específica, CONHEÇO. - No mérito deve prevalecer o entendimento do acórdão embargado. - A tese de que as promoções por merecimento são de competência exclusiva do poder de comando da empresa, não podendo ser objeto de reclamatórias, equivale a negar-se a plenitude do poder jurisdicional ou a afirmar-se a existência de norma regulamentar de promoções de que não resulte direito subjetivo para o empregado. E estas duas equivalências constituem verdadeiros absurdos jurídicos. Se há normas regulamentado as promoções por merecimento, delas fluem, necessariamente, direitos face à impossibilidade de norma que estabeleça o arbítrio absoluto (anti-direito). E se há direitos, não se pode subtrair do Poder Judiciário o exame da possibilidade de lesão aos mesmos. - A dificuldade do Judiciário aferir a validade ou justiça de avaliação do merecimento, não pode servir de pretexto para que se estabeleça o arbítrio absoluto. E essa dificuldade não é tão grande assim, ou melhor, não é maior que a dificuldade em aferir "trabalho de igual valor" em matéria de isonomia salarial. Se é possível aferir-se "trabalho de igual valor" é possível também avaliar-se igual ou maior merecimento. - REJEITOS OS EMBARGOS. Proc. TST-E-RR-RR-4.232/75, Julgado em 14-11-1979 Arquivo do Ementário Forense, TST/119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dificuldade em aferir-se a validade ou justiça das promoções por merecimento não pode servir de pretexto para declarar-se o arbítrio absoluto do empregador ("summus jus, summa injuria"), máxime porque essa dificuldade não excede a de apurar-se o trabalho de igual valor em matéria de isonomia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2026-07-28T04:24:44.951Z</dcterms:created>
  <dcterms:modified xsi:type="dcterms:W3CDTF">2026-07-28T04:24:44.951Z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