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05/12/1979</w:t>
      </w:r>
    </w:p>
    <w:p/>
    <w:p>
      <w:r>
        <w:t xml:space="preserve">SEMANA DE QUATRO DIAS — SE A ELE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violação do artigo 7º, letra "a", da Lei 605/49 e artigo 10º, § 1º, alínea "a", do Decreto 27.048/49, que asseguram um dia normal de trabalho para efeito de pagamento do repouso. - A jornada a menor, de quatro dias por semana, é da conveniência do empregador, eis que, segundo tal horário têm os reclamantes assiduidade integral, mediante freqüência e pontualidade. Assim o seu repouso não pode ser calculado tendo em vista o horário de uma semana de seus dias. - O provimento é para restabelecer a r. sentença de primeira instância quanto ao cálculo dos repousos semanais remunerados. Proc. TST-RR-3.564/78, Julgado em 06-12-1979 VENCIDOS OS MINISTROS EXPEDITO AMORIM (relator) e COQUEIJO COSTA Arquivo do Ementário Forense, TST/1019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diarista que trabalha apenas quatro dias por semana, faz jus ao descanso na forma do artigo 7º, "a", da Lei 605/49.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2026-07-28T03:47:46.550Z</dcterms:created>
  <dcterms:modified xsi:type="dcterms:W3CDTF">2026-07-28T03:47:46.550Z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