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26/11/1979</w:t>
      </w:r>
    </w:p>
    <w:p/>
    <w:p>
      <w:r>
        <w:t xml:space="preserve">REGIME DE COMPENSAÇÃO — PAGAMENTO NÃO AUTORIZADO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regime de compensação de sábado, com a consequente majoração, em 45 minutos, da jornada nos outros dias, foi previsto no Manual de Pessoal da Empresa, eqüivalendo acordo escrito pois o referido regulamento integra o contrato dos obreiros. Assim e porque regra usada a longos anos, fazendo parte do pacto de trabalho, tanto que, a sua alteração é ilícita, a compensação do sábado aos outros dias da semana é procedimento legal que não acarreta qualquer majoração salarial ao recorrido. - Dou provimento ao recurso para excluir da condenação a incidência do adicional de periculosidade sobre triênios e o pagamento, como extra, dos 45 minutos diários trabalhados a mais para compensação do sábado. Proc. TST-RR-l.578/79, Julgado em 27-11-1979 VENCIDO O MINISTRO ALVES DE ALMEIDA Arquivo do Ementário Forense, TST/1038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regime de compensação do sábado previsto no Manual do Pessoal, integrado ao contrato de trabalho e que não acarreta qualquer majoração salarial, é procedimento legal que não autoriza o pagamento de horas extras.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2026-07-28T01:32:34.021Z</dcterms:created>
  <dcterms:modified xsi:type="dcterms:W3CDTF">2026-07-28T01:32:34.021Z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