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03/12/1979</w:t>
      </w:r>
    </w:p>
    <w:p/>
    <w:p>
      <w:r>
        <w:t xml:space="preserve">SUPRESSÃO POR LEI — EFEITOS - VIGÊNCIA DE REGIME PRÓPRIO PARA A CATEGORIA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divergência. - A Lei 5.811 regulamentou o trabalho realizado pelos petroleiros e a ficção legal estabelecida no § 1º do art. 73 da CLT não foi a ela incorporada. Houve uma substituição de vantagens e a lei nova foi mais favorável para o empregado. A não evocação do dispositivo legal tornou a ficção legal derrogada, ainda mais quando seu objetivo foi estabelecer turnos regulares de 8 ou 12 horas. A Lei 5.811 representa, pois, um sistema especial de tutela, abarcando todas as disposições para a uniformidade do trabalho do petroleiro, mediante a supressão de algumas vantagens, acrescentando-se outras de maneira a que não houvesse prejuízo para o empregado, inadmissível mesmo face à disposição expressa que nela se contém. - Dou provimento à revista para excluir da condenação a hora extra decorrente da redução estabelecida pela hora ficta legal, que não se aplica aos empregados regidos pela Lei 5.811. Proc. TST-RR-1.618/79, Julgado em 04-12-1979 VENCIDOS OS MINISTROS HILDEBRANDO BISAGLIA (revisor) e ORLANDO COUTINHO Arquivo do Ementário Forense, TST/1033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5.811, que regulou o trabalho dos empregados em atividades petrolíferas, suprimiu a hora ficta legal, não se aplicando ao trabalhador por ela abrangido o disposto no § 1º do art. 73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2026-10-16T16:15:53.386Z</dcterms:created>
  <dcterms:modified xsi:type="dcterms:W3CDTF">2026-10-16T16:15:53.386Z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