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REGIME DE COMPENSAÇÃO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18/03/1980</w:t>
      </w:r>
    </w:p>
    <w:p/>
    <w:p>
      <w:r>
        <w:t xml:space="preserve">ESTATUTO DO FERROVIÁRIO — EXIGÊNCIA DE PRÉVIO INQUÉRITO - INOBSERVÂNCIA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pelas divergências (...). - Face ao art. 232 do Estatuto dos Ferroviários, as penalidades de advertência, censura, responsabilidade ou suspensão exigem o prévio inquérito administrativo, sendo que, se aplicada qualquer uma delas, nula se torna a pena. - Referido dispositivo aplica-se indistintamente a todos os servidores da Fepasa, independentemente de serem servidores ou celetistas. - Além do mais, trata-se de norma contratual, que acima de tudo, é benéfica ao empregado. - Para consubstanciar o entendimento, está a Súmula 77 (*), que diz nula a punição se não precedida da sindicância ou inquérito, a que se obrigou a empresa, através de norma regulamentar. - Acolho os embargos para restabelecer a decisão regional. Proc. TST-E-RR-2.452/77, Julgado em 19-03-1980 Arquivo do Ementário Forense, TST/1067 (*) "Nula é a punição do empregado se não precedida de inquérito ou sindicância internos a que se obrigou a empresa, por norma regulamentar." ("EMENTÁRIO FORENSE", Nº 370, t. PENALIDADE, st.. REGULAMENTO DA EMPRESA) EMENTÁRIO FORENSE. Agosto, 1980. Ano XXXII. Nº 381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penalidades de advertência, censura, responsabilidade ou suspensão, face ao art. 232 do Estatuto dos Ferroviários, exigem prévio inquérito para aplicação de qualquer delas, tornando nula a pena se assim não for procedido. - Tal disposição aplica-se indistintamente a todos os servidores da Fepasa, quer sejam públicos ou celetistas.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2026-10-16T16:59:02.827Z</dcterms:created>
  <dcterms:modified xsi:type="dcterms:W3CDTF">2026-10-16T16:59:02.827Z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