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04/03/1980</w:t>
      </w:r>
    </w:p>
    <w:p/>
    <w:p>
      <w:r>
        <w:t xml:space="preserve">SE À CATEGORIA SE ESTENDE A SENTENÇA COLETIVA PROFERIDA PARA ESTAS ÚLTIMAS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embargado, adotando a tese do Regional, entendeu que: "Quanto ao cumprimento da sentença coletiva, o fundamento legal oferecido pela revista dos reclamantes é falho, uma vez que o Regional não violou o Título III da CLT nem o artigo 577 consolidado ao entender, como de Direito, que eles pertencem à categoria profissional oposta à categoria econômica da reclamada, pois esta é empresa de Crédito, e não Banco, enquanto os autores são filiados ao Sindicato dos Bancários. Por isso, o Agravo de Instrumento não foi provido nesse ponto, conforme expressamente registra o acórdão nele prolatado. - Quanto ao pedido de pagamento de gratificações semestrais, não há lei nem jurisprudência que ampare tal pretensão. A Lei 4.090 é específica para a natalina, que nada tem a ver com a semestral. E não se pode autorizar a analogia "legis", no caso, porque a semestral deriva não de lei, mas de ato unilateral do empregador, que se contratualizou". - Pretendem os reclamantes a equiparação da reclamada, que é Financeira, aos Bancos para os efeitos decorrentes de acordos ou dissídios coletivos, pelo que pleiteiam o pagamento de reajustes salariais conferidos à categoria dos bancários e gratificações semestrais proporcionais. - A Súmula 55 (*) reconheceu válida a equiparação somente para os efeitos do art. 224 da CLT, ou seja a jornada diária de trabalho de seis horas, e para mais nada. - Impossível estender os efeitos de uma sentença normativa às empresas que não fazem parte do processo ou acordo, por não pertencerem à categoria. - Correta a decisão da Egrégia Turma ao entender que "sendo os reclamantes bancários e a empregadora empresa de crédito não se aplica a esta a sentença coletiva que alcança aquela categoria profissional". - Se outros benefícios quisesse o legislador estender àquelas empresas o teria feito expressamente. Ademais, se os empregados das financeiras pretendessem obter vantagens advinda de sentença normativa da Categoria profissional dos bancários, seria necessário que a sua categoria participasse dos acordos ou que a ela fossem estendidos os benefícios da outra categoria, por lei ou outra forma o que não ocorre. - O único Acórdão transcrito... dos embargos para alegar divergência não se ajusta à espécie dos autos, eis que se refere a Dissídio Coletivo, onde não se assenta ou determina, definitivamente, a inclusão dos empregados de financeira, nos dissídios dos bancários. Não se amolda à espécie dos autos, pelo que inaplicável à dissidência jurisprudencial. Violação do Título III, Capítulo I, Secção I e do Título VI e art. 577, e do Título X, Capítulo IV, da CLT, inocorre. - Não conheço dos embargos nesta parte. - Conheço do apelo somente no que se refere ao pagamento da gratificação semestral proporcional, face à Súmula 78 (*). - Acolho parcialmente os embargos para determinar o pagamento aos reclamantes da gratificação periódica a que fazem jus, pela sua integração ao salário em duodécimos, inclusive no cálculo da natalina da Lei 4.090/62, observada a prescrição bienal. Proc. TST-E-RR-1.069/78, Julgado em 05-03-1980 Arquivo do Ementário Forense, TST/1077 (*) "A gratificação periódica contratual integra o salário, pelo seu duodécimo, para todos os efeitos legais, inclusive o cálculo da natalina da Lei nº 4.090/62." ("EMENTÁRIO FORENSE", Nº 370, t. GRATIFICAÇÃO ANUAL, st. GRATIFICAÇÃO CONTRATUAL)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Impossível estender os efeitos de uma sentença normativa às empresas que não fazem parte do processo ou acordo por não pertencerem à categoria, sendo incorreta a equiparação de Financeira a Bancos para efeito de aplicação de normas de dissídios. - Essa equiparação se faz para efeito apenas na jornada de seis horas.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2026-10-26T02:20:03.296Z</dcterms:created>
  <dcterms:modified xsi:type="dcterms:W3CDTF">2026-10-26T02:20:03.296Z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