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18/06/1978</w:t>
      </w:r>
    </w:p>
    <w:p/>
    <w:p>
      <w:r>
        <w:t xml:space="preserve">DESCONHECIMENTO POR PARTE DO EMPREGADOR DO ESTADO GRAVÍDICO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recorrente foi admitida mediante "contrato de experiência", definido pela lei como contrato por prazo determinado. - Nessas condições, só caberia o aviso prévio - em face da despedida que ela sofreu, oito dias antes do término do contrato - se existisse, naquele contrato, a cláusula do art. 481, da CLT. Disse o Egrégio Tribunal "a quo", expressamente, que não é o caso. - Nesse ponto, pois, improcede a pretensão da recorrente. - No que diz respeito ao auxílio-maternidade, meu entendimento pessoal é o de que, em se tratando de contrato por prazo determinado (de experiência), de curta duração, que estava por terminar, e desde que não se vislumbra nenhuma intenção maliciosa de parte do empregador (como foi dito no v. acórdão recorrido), não se lhe pode impor o pagamento do auxílio, que - note-se - envolveria maior quantia salarial que todo o período de trabalho da empregada na empresa. - Se houvesse má fé no ato patronal, ser-lhe ia muito mais simples deixar que se escoassem os oito dias restantes, de modo a que o contrato se extinguiria normalmente. - Embora a teoria da responsabilidade objetiva tenha ganho, ultimamente, neste Tribunal, "foros de cidade", entendo que mesmo seus defensores reconhecerão a especificidade do caso "sub judice". - Nego provimento ao recurso, também nesse particular. Proc. TST-RR-4.977/78, Julgado em 19-06-1978 Arquivo do Ementário Forense, TST/992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compelir o empregador a pagar auxílio-maternidade à empregada que trabalhou mediante contrato de experiência, sobretudo se ficar reconhecido, na instância ordinária, que o empregador desconhecia o estado gravídico da empregada.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2026-07-28T01:20:57.535Z</dcterms:created>
  <dcterms:modified xsi:type="dcterms:W3CDTF">2026-07-28T01:20:57.535Z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