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26/03/1979</w:t>
      </w:r>
    </w:p>
    <w:p/>
    <w:p>
      <w:r>
        <w:t xml:space="preserve">PRAZO PARA O SEU PAGAMENTO — INTIMAÇÃO DO CÁLCULO - FALTA DESTE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decisão recorrido não conheceu do recurso da reclamada, por deserto, afirmando que a recorrente deveria ter diligenciado o pagamento das custas junto ao Cartório, pois foi intimada da sentença. - Inconformada, a empresa vem com revista, alegando contrariedade à Súmula nº 53 do TST, afirmando que não há deserção, pois não foi intimada do cálculo das custas. - ................................... DO VOTO - Conheço do recurso, face à Súmula 53 (*). - Verifica-se que a sentença de origem..., determinou o pagamento das custas pelo reclamante sobre o valor de Cr$ 15.000,00 dado na inicial e que dessa sentença o recorrente foi regularmente intimado, conforme comprovante..., porém, na mesma não consta o valor resultante do cálculo das custas, conforme exige a Súmula nº 53, para que seja considerada feita a intimação do cálculo e desta iniciar-se a contagem do prazo. - Por isso, dou provimento ao recurso, para determinar o retorno dos autos ao Regional a fim de que as custas sejam calculadas e intimado o recorrente a satisfazê-las, prosseguindo-se como de direito. Proc. TST-RRF-3.915/78, Julgado em 27-03-1979 Arquivo do Ementário Forense, TST/1012 (*) "O prazo para pagamento das custas, no caso de recurso, é contado da intimação do cálculo." ("EMENTÁRIO FORENSE", Nº 296)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consonância com à Súmula nº 53 (*) do TST, para que a intimação da sentença valha também como intimação do pagamento das custas, deve na mesma constar o correspondente cálculo, sem o que não se poderá julgar deserto 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2026-10-16T17:26:09.293Z</dcterms:created>
  <dcterms:modified xsi:type="dcterms:W3CDTF">2026-10-16T17:26:09.293Z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