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01/08/1979</w:t>
      </w:r>
    </w:p>
    <w:p/>
    <w:p>
      <w:r>
        <w:t xml:space="preserve">CASO DE ANTECIPAÇÃO CONTRATUAL DA ESTABILIDADE — QUANDO É POSSÍVEL A COEXISTÊNCIA DOS DOIS REGIMES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v. acórdão entendeu que a alternativa entre os regimes da estabilidade e F.G.T.S., é um mínimo que o preceito constitucional impõe, podendo, as partes, consoante artigo 444 da C.L.T., estipular além do contrato mínimo, sendo, uma de suas conseqüências, a possibilidade do empregado estar protegido pela estabilidade e, patrimonialmente, no tempo de serviço, pelo F.G.T.S. - Mas, na hipótese dos autos o que se verifica é o ingresso do Reclamante no sistema do F.G.T.S. (13-05-74) e a posterior concessão feita expressamente pelo empregador ao direito da estabilidade. A coexistência dos dois sistemas não é heresia jurídica, porque, no caso, pactuaram as partes a antecipação da estabilidade ocorreu por negócio jurídico perfeitamente válido, sob a égide do artigo 444 da C.L.T. - Dou provimento ao recurso para julgar procedente a reclamação. Proc. TST-RR-4.395/78, Julgado em 02-08-1979 VENCIDO O MINISTRO EXPEDIDO AMORIM (relator) Arquivo do Ementário Forense, TST/918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artigo 444 da C.L.T., podem as partes, validamente pactuar a antecipação da estabilidade, não sendo necessariamente decisivo tenha o empregado alcançado a estabilidade legal. - Neste caso, podem coexistir os regimes do F.G.T.S. e o da estabilidade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2026-10-16T17:22:47.490Z</dcterms:created>
  <dcterms:modified xsi:type="dcterms:W3CDTF">2026-10-16T17:22:47.490Z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