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01/08/1979</w:t>
      </w:r>
    </w:p>
    <w:p/>
    <w:p>
      <w:r>
        <w:t xml:space="preserve">CASO DE ANTECIPAÇÃO CONTRATUAL DA ESTABILIDADE — QUANDO É POSSÍVEL A COEXISTÊNCIA DOS DOIS REGIMES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v. acórdão entendeu que a alternativa entre os regimes da estabilidade e F.G.T.S., é um mínimo que o preceito constitucional impõe, podendo, as partes, consoante artigo 444 da C.L.T., estipular além do contrato mínimo, sendo, uma de suas conseqüências, a possibilidade do empregado estar protegido pela estabilidade e, patrimonialmente, no tempo de serviço, pelo F.G.T.S. - Mas, na hipótese dos autos o que se verifica é o ingresso do Reclamante no sistema do F.G.T.S. (13-05-74) e a posterior concessão feita expressamente pelo empregador ao direito da estabilidade. A coexistência dos dois sistemas não é heresia jurídica, porque, no caso, pactuaram as partes a antecipação da estabilidade ocorreu por negócio jurídico perfeitamente válido, sob a égide do artigo 444 da C.L.T. - Dou provimento ao recurso para julgar procedente a reclamação. Proc. TST-RR-4.395/78, Julgado em 02-08-1979 VENCIDO O MINISTRO EXPEDIDO AMORIM (relator) Arquivo do Ementário Forense, TST/918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artigo 444 da C.L.T., podem as partes, validamente pactuar a antecipação da estabilidade, não sendo necessariamente decisivo tenha o empregado alcançado a estabilidade legal. - Neste caso, podem coexistir os regimes do F.G.T.S. e o da estabilidade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2026-07-28T01:36:31.121Z</dcterms:created>
  <dcterms:modified xsi:type="dcterms:W3CDTF">2026-07-28T01:36:31.121Z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