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Julgado em: </w:t>
      </w:r>
      <w:r>
        <w:t xml:space="preserve">24/08/1978</w:t>
      </w:r>
    </w:p>
    <w:p/>
    <w:p>
      <w:r>
        <w:t xml:space="preserve">PAGAMENTO EM DINHEIRO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Pela letra "d" não merece conhecido o recurso de vez que as invocadas decisões dizem respeito à incidência do FGTS sobre prêmio assiduidade (...). - Vejamos o fundamento da letra "a". Dispõe a Lei nº 5.107, de 13-09-1966: "Art. 2º. Para os fins previstos nessa Lei todas as empresas sujeitas à Consolidação das Leis de Trabalho (CLT) ficam obrigadas a depositar, até o dia 30 (trinta) de cada mês, em conta bancária vinculada, importância correspondente a 8% (oito por cento) da remuneração paga no mês anterior, a cada empregado, optante ou não, excluídas as parcelas não mencionadas nos arts. 457 e 458 da CLT". Do art. 457, destaca-se, pela pertinência com a espécie dos autos, o parágrafo 1º, a dizer: " 1º. Integram o salário, não só a importância fixa estipulada, como também, as comissões, percentagens, gratificações ajustadas, diárias para viagem e abonos pagos pelo empregador". - A licença-prêmio, atribuída pelos Estatutos do Banco a seus empregados, não deixa de constituir urna "gratificação". Gratificar é premiar. - Enquanto concedida "in natura", não há como fazer sobre ela incidir contribuição, pelo caráter imaterial do benefício e inexistência de base de cálculo. - Se, porém, a vantagem se vem a transformar-se em dinheiro, passa a constituir, precisamente, modalidade de gratificação ajustada, sujeita, assim, a incidência da contribuição. - Não vejo, pois, negativa de vigência ao art. 457 da CLT, combinado com o art. 2º da Lei nº 5.107, que, ao contrário, ficavam pontualmente aplicados. - Não conheço do recurso. Julgado em 25-08-1978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2º da Lei nº 5.107, de 13-09-1966, c/c § 1º do art. 457 da CLT. - A contribuição para o FGTS recai sobre o valor da licença-prêmio não gozada e transformada em dinheiro, assumindo o benefício, nesse caso, o caráter de "gratificação ajustada", sujeita à incidência.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2026-10-16T16:15:47.523Z</dcterms:created>
  <dcterms:modified xsi:type="dcterms:W3CDTF">2026-10-16T16:15:47.523Z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