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TENTATIVA DE CONCILIAÇÃO</w:t>
      </w:r>
    </w:p>
    <w:p/>
    <w:p/>
    <w:p>
      <w:r>
        <w:t xml:space="preserve">LEI 10.357/95 — APLICAÇÃO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Inconforma-se a reclamada com a r. decisão de primeiro grau que, julgando nula a despedida, determinou a reintegração da autora ao trabalho com o pagamento dos salários do período de afastamento. - Aduz que é sociedade de economia mista, empresa integrante da administração indireta do Estado, estando adstrita, quanto ao processo admissional, aos critérios dispostos no art. 37 da Constituição Federal, o que, no entanto, não confere estabilidade aos seus empregados, pois são regidos pela CLT. Nesse contexto, a reclamante foi contratada, não sendo funcionária pública, não estava ao abrigo de nenhum tipo de estabilidade e seu contrato foi regido pelas normas da CLT. A despedida foi decorrente do exercício do "jus variandi" do empregador, que demitiu legalmente, sem justa causa, mediante indenização do FGTS. - Quanto à pretendida estabilidade, invoca o art. 170, § 1º, da Constituição Federal, sustentando que a reclamante era celetista, regida pelo sistema do FGTS, não detendo nenhum tipo de estabilidade; que a autora não prestou concurso público para ingresso na ré; que não desempenhava atividades fins da reclamada. - Salienta, ainda, que a reclamante não faz jus nem a possibilidade do art. 3º, § 2º, da Lei nº 10.357/95: "Aos servidores da sociedade liquidanda, relacionados à atividade fim da empresa, é assegurada a manutenção dos contratos de trabalho pelo período de um ano contado da publicação desta lei", tal publicação ocorreu em 17 de janeiro de 1995, ficando, pois, a sua limitação temporal restrita a 17 de janeiro de 1996; que a única atividade desenvolvida pela reclamante não se coaduna com a sua atividade-fim, conquanto somar recibos de pagamentos vindos do Banco para serem mapeados e remetidos para a PROCERGS não é função essencial, restando afastada a estabilidade provisória supra mencionada. - De qualquer sorte, mesmo que houvesse estabilidade provisória, esta, enquanto mera garantia de salários, não autoriza a reintegração. - Por derradeiro, caso seja mantida a condenação, salienta que a mesma deve restringir-se aos termos do § 2º do art. 3º da Lei nº 10.357, de 16 de janeiro de 1995, ou seja, a estabilidade provisória deve observar o prazo de um ano após a publicação da Lei, exaurindo-se, assim, em 17 de janeiro de 1996. - Com razão parcial. Inicialmente, cumpre salientar que a reclamante ajuizou ação cautelar (fls.) na qual obetve o deferimento da LIMINAR com caráter provisório, sendo determinada a sua reintegração ao emprego. - "In casu" a reclamada, COMPANHIA DE HABITAÇÃO DO ESTADO DO RIO GRANDO DO SUL - COHAB, é uma sociedade de economia mista, dotada de personalidade jurídica de direito privado, com participação do Poder Público no seu capital e administração e demais peculiaridades das empresas particulares. - As relações com os seus empregados regem-se, pois, pelas Normas do Direito do Trabalho, por expressa determinação constitucional (art. 173, § 1º), nestas compreendidas as diposições da CLT. - Sendo assim, não se teria que falar em direito à estabilidade, não fosse o disposto no § 2º do art. 3º da Lei nº 10.357, de 16 de janeiro de 1995, que criou a estabilidade provisória para os servidores da sociedade, relacionados à atividade-fim da empresa, assegurando à manutenção dos contratos de trabalho pelo período de um ano contado da publicação Lei 10.537, publicada em 17 de janeiro de 1995, limitando, pois, a estabilidade provisória a 17 de janeiro de 1996. - A reclamante foi contratada em 06.11.79 e despedida injustamente em 08.05.95. Resta analisar, entã o, se as atividades desenvolvidas na reclamada preenchiam os requisitos mencionados na Lei supra citada. Em seu depoimento pessoal (fl.) a autora afirmou "... que a partir de janeiro/95, quando houve o fechamento da empresa, a depoente tirou vinte dias de férias no mês de fevereiro, e quando voltou passou a trabalhar no setor de arrecadação e cobrança de mutuários ..." Ora, conforme se confirma através do § 1º do art. 1º da Lei 10.357 (fl. 17), a COHAB tinha como atividade-fim a execução de serviço de habitação social, não se podendo ignorar que para a consecução desse fim era imprescindível o trabalho prestado pela reclamante no setor de arrecadação e cobrança de mutuários da reclamada. - Todavia, face à extinção do período da estabilidade provisória ter ocorrido em 17 de janeiro de 1996, não se pode manter a sentença na parte que ratifica a reintegração da autora ao emprego sem limite temporal. - Assim, faz jus a reclamante aos salários e demais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3º, § 2º, da Lei nº 10.357/95, estabelece que fazem jus à estabilidade provisória, os servidores da Companhia de Habitação do Rio Grande do Sul - COHAB, que exercem atividades relacionadas à atividade fim da empresa, pelo período de um ano contado da publicação Lei 10.537, em 17 de janeiro de 1995.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2026-10-16T16:18:42.846Z</dcterms:created>
  <dcterms:modified xsi:type="dcterms:W3CDTF">2026-10-16T16:18:42.846Z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