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TENTATIVA DE CONCILIAÇÃO</w:t>
      </w:r>
    </w:p>
    <w:p/>
    <w:p>
      <w:r>
        <w:rPr>
          <w:b/>
          <w:bCs/>
        </w:rPr>
        <w:t xml:space="preserve">Recurso: </w:t>
      </w:r>
      <w:r>
        <w:t xml:space="preserve">re 01/06/1998</w:t>
      </w:r>
    </w:p>
    <w:p/>
    <w:p>
      <w:r>
        <w:t xml:space="preserve">HIPÓTESE DE AÇÃO ANTERIOR COM TRÂNSITO EM JULGADO — DESOBRIGATORIEDADE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de primeiro grau afirmou que "...se existem as Comissões de Conciliação Prévia, antes de se intentar reclamatória trabalhista, deverá o empregado se submeter às mesmas a fim de tentativa conciliatória, art. 625-D da Lei 9.958/2000...". - Assim, em face do reclamante não ter se submetido às Comissões de Conciliação Prévia, extinguiu-se o processo sem julgamento do mérito. Insatisfeito com o "decisum a quo", o reclamante interpôs recurso ordinário no intuito de reformar a sentença primária para que seja reconhecida "... a incidência da coisa julgada em relação as comissões de conciliação, julgando o mérito da ação e reconhecendo a procedência do pedido...". - Argumenta que o juízo de primeiro grau "...já se pronunciou acerca do pedido de extinção do processo em face do recorrente não ter se submetido a comissão de conciliação prévia, tendo inclusive naquela oportunidade decidido que a referida comissão não se aplica a este trabalhador, pelo fato de lhe privar o direito de não excluir da apreciação do poder judiciário lesão a direito, (...) bem como pelo fato da comissão não ter sido criada no município de Barra de Santo Antônio-AL, mas sim em Maceió-AL, fora da área de sua abrangência, toda esta matéria já se encontra acobertada pelo trânsito em julgado, ora se pretendia a recorrida alegar tal matéria deveria ter se precavido e em época próperia ter intentado o recurso cabível, não o fez, nem justificou o motivo da impossibilidade...". - Com razão, em parte, o reclamante. O recorrente, Sr. R.A.S., litigou anteriormente com a recorrida, em face das cópias da inicial (fls.), da sentença de pri meiro grau (fls.) e da certidão de trânsito em julgado (f.). Ressalte-se que, na presente exordial, o acionante sequer mencionou sobre esta ação ajuizada anteriormente. E ainda, na reclamação anterior afirmou que percebia mensalmente R$ 250,00 (f.) e, na atual, assevera que percebeu, durante um período de 13 (treze) meses, salário de R$ 90,00 (f.). Na inicial do primeiro ajuizamento, o reclamante pleiteou as verbas de horas extras; dobras dos domingos, feriados e santificados; férias, mais 1/3, e 13º salários; aplicação do art. 467 da CLT; aviso prévio; FGTS; multa pelo não recolhimento do FGTS (art. 22, Lei nº 8.036/1990); multa pelo art. 477 da CLT; seguro desemprego; indenização do PIS; justiça gratuita e honorários advocatícios. - Na sentença da primeira reclamatória, o magistrado julgou pela não necessidade de se condicionar o exercício do direito de ação do trabalhador ao comparecimento obrigatório deste à Comissão de Conciliação Prévia. Observou também que tal comissão ficava localizada em Maceió-AL, enquanto que o obreiro tinha prestado serviços na cidade de Barra de Santo Antônio-AL, restando desobrigado o reclamante de recorrer à CCP. - Quanto aos pedidos, deferiu-se o tempo de serviço compreendido entre 01/06/1998 a 20/03/2001 e as verbas de aviso prévio indenizado, 13º salários proporcionais de 1998 e 2001, 13º salários integrais de 1999 e 2000, férias proporcionais 2000/2001 (11/12), multa do art. 477 da CLT, férias em dobro + 1/3 (1998/1999), férias simples + 1/3 (1999/2000), FGTS mais 40%, indenização do seguro desemprego no valor de cinco parcelas, horas extras e repercussões, domingos e feriados em dobros. - Assim, em decorrência do trânsito em julgado da sentença da primeira reclamatória (f.), a qual envolve os presentes litigantes, além da mesma Vara do Trabalho, entendo que não é obrigatória a ida do autor à Comissão de Conciliação Prévia, pois, conforme os fatos acima apresentados e o parecer ministerial de f ls., os litigantes já possuíam uma contenda anterior, o que impossibilitaria uma efetiva conciliação, como também a comissão foi instituída em Maceió, não alcançando o recorrido que laborava em Barra de Santo Antônio-Al. - Desta forma, a sentença primária de fls. deve ser reformada no intuito de não se extinguir o processo sem julgamento do mérito, em razão da não obrigatoriedade, nos presentes autos, do comparecimento do acionante na respectiva Comissão de Conciliação Prévia. Ac. de 19-09-2002 DOE/AL de 08-10-2002 Arquivo do EMFOR, TRT/N 4813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decorrência do trânsito em julgado da sentença da primeira reclamatória envolvendo as mesmas partes, não há obrigatoriedade do autor comparecer à Comissão de Conciliação Prévia, em face de já existir uma contenda judicial em andamento, a qual impossibilitaria uma efetiva conciliação.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2026-07-28T01:35:26.568Z</dcterms:created>
  <dcterms:modified xsi:type="dcterms:W3CDTF">2026-07-28T01:35:26.568Z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