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/>
    <w:p>
      <w:r>
        <w:t xml:space="preserve">ATUAÇÃO COMO MEDIADOR — SE PREJUDICA A SUA CAPACIDADE POSTULATÓRIA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Argúi a recorrente a existência de impedimento para a atuação do advogado que assiste o recorrido, tendo em vista que teria desempenhado o papel de conciliador na Comissão de Conciliação Prévia instalada no âmbito das categorias profissional e econômica a que vinculados, consoante demonstrado à fl.. - Sustenta que a situação revela indiscutível incompatibilidade com o patrocínio da presente ação judicial, na forma dos precedentes jurisprudenciais que apresenta. - Assinalo, de plano, que a matéria em questão está sendo suscitada em caráter inédito nas razões de recurso, demandando, não obstante, a cognição desta Corte, porquanto diz respeito à regularidade da representação judicial do autor, matéria que deve ser conhecida a qualquer tempo ou grau de jurisdição (CPC, art. 267, § 3º). - Não há como acolher a pretensão processual da recorrente. - Com efeito, conquanto evidencie vício ético censurável, a circunstância de o advogado que patrocina a causa ter atuado como mediador em comissão de conciliação prévia, constituída na forma do art. 625-A da CLT, não induz à supressão de sua capacidade postulatória, na forma do art. 34, IV, da Lei 8.906/94. - Rejeito, assim, a preliminar. Ac. de 22-11-2002 Arquivo do EMFOR, TRT/N 4816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Conquanto evidencie vício ético censurável, a circunstância de o advogado que patrocina a causa ter atuado como mediador em comissão de conciliação prévia, constituída na forma do art. 625-A da CLT, não induz à supressão de sua capacidade postulatória, na forma do art. 34, IV, da Lei 8.906/94.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2026-07-28T01:21:41.385Z</dcterms:created>
  <dcterms:modified xsi:type="dcterms:W3CDTF">2026-07-28T01:21:41.385Z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