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EXAURIMENTO DA VIA ADMINISTRATIVA</w:t>
      </w:r>
    </w:p>
    <w:p/>
    <w:p>
      <w:r>
        <w:rPr>
          <w:b/>
          <w:bCs/>
        </w:rPr>
        <w:t xml:space="preserve">Recurso: </w:t>
      </w:r>
      <w:r>
        <w:t xml:space="preserve">RE 163.231-3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DEFESA DE DIREITOS DE TRABALHADORES CONSTITUCIONALMENTE GARANTIDOS — QUANDO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Esta Corte, no julgamento do RE nº 163.231-3 - SP, em 26-02-97, relator Ministro Maurício Corrêa, fixou entendimento com relação à legitimidade do Ministério Público, destacado na seguinte ementa: "RECURSO EXTRAORDINÁRIO. CONSTITUCIONAL. LEGITIMIDADE DO MINISTÉRIO PÚBLICO PARA PROMOVER AÇÃO CIVIL PÚBLICA EM DEFESA DOS INTERESSES DIFUSOS, COLETIVOS E HOMOGÊNEOS. MENSALIDADES ESCOLARES: CAPACIDADE POSTULATÓRIA DO "PARQUET" PARA DISCUTI-LAS EM JUÍZO. 1. A Constituição Federal confere relevo ao Ministério Público como instituição permanente, essencial à função jurisdicional do Estado, incumbindo-lhe a defesa da ordem jurídica, do regime democrático e dos interesses sociais e individuais indisponíveis (CF, art. 127). 2. Por isso mesmo detém o Ministério Público capacidade postulatória, não só para a abertura do inquérito civil, da ação penal pública e da ação civil pública para a proteção do patrimônio público e social, do meio ambiente, mas também de outros interesses difusos e coletivos (CF, art. 129, I e III). 3. Interesses difusos são aqueles que abrangem número indeterminado de pessoas unidas pelas mesmas circunstâncias de fato e coletivos aqueles pertencentes a grupos, categorias ou classes de pessoas determináveis, ligadas entre si ou com a parte contrária por uma relação jurídica base. 3.1. A indeterminidade é a característica fundamental dos interesses difusos e a determinidade a daqueles interesses que envolvem os coletivos. 4. Direitos ou interesses ho mogêneos são os que têm a mesma origem comum (art. 81, III, da Lei nº 8.078, de 11 de setembro de 1990), constituindo-se em subespécie de direitos coletivos. 4.1. Quer se afirme interesses coletivos ou particularmente interesses homogêneos, "stricto sensu", ambos estão cingidos a uma mesma base jurídica, sendo coletivos, explicitamente dizendo, porque são relativos a grupos, categorias ou classes de pessoas, que conquanto digam respeito às pessoas isoladamente, não se classificam como direitos individuais para o fim de ser vedada a sua defesa em ação civil pública, porque sua concepção finalística destina-se à proteção desses grupos, categorias ou classe de pessoas. 5. As chamadas mensalidades escolares, quando abusivas ou ilegais, podem ser impugnadas por via de ação civil pública, a requerimento do Órgão do Ministério Público, pois ainda que sejam interesses homogêneos de origem comum, são subespécies de interesses coletivos, tutelados pelo Estado por esse meio processual como dispõe o artigo 129, inciso III, da Constituição Federal. 5.1. Cuidando-se de tema ligado à educação, amparada constitucionalmente como dever do Estado e obrigação de todos (CF, art. 205), está o Ministério Público investido da capacidade postulatória, patente a legitimidade "ad causam", quando o bem que se busca resguardar se insere na órbita dos interesses coletivos, em segmento de extrema delicadeza e de conteúdo social tal que, acima de tudo, recomenda-se o abrigo estatal. Recurso extraordinário conhecido e provido para, afastada a alegada ilegitimidade do Ministério Público, com vistas à defesa dos interesses de uma coletividade, determinar a remessa dos autos ao Tribunal de origem, para prosseguir no julgamento da ação." - Na ocasião, acompanhando o voto do ilustre relator, assim me manifestei, "verbis": "Sr. Presidente. Estou de acordo com os votos já proferidos, mas me permitiria lembrar que esta, sem dúvida, é a primeira ação des sa natureza submetida a julgamento no Plenário. A questão relativa à legitimidade do Ministério Público para a propositura da ação civil pública está recém chegando ao Supremo Tribunal; já há em pauta outros feitos versando sobre a matéria. Esse julgamento viabiliza, desde logo, uma consideração fundamental na compreensão do papel do Ministério Público dentro do contexto constitucional em vigor, que lhe emprestou um relevo excepcional. O art. 127 estipula que: "Art. 127 - O Ministério Público é instituição permanente, essencial à função jurisdicional do Estado, incumbindo-lhe a defesa da ordem jurídica, do regime democrático e dos interesses sociais e individuais indisponíveis." Parece, desde logo, extrair-se desse enunciado, sem necessidade de uma discussão quanto à parte final do inciso III, do art. 129, da Constituição, que a resposta ao recurso somente poderia se fazer nos termos em que efetivamente concluiu o ilustre Ministro-Relator. De fato, os bens aqui trazidos a exame, e a respeito dos quais se discute sobre a legitimidade da ação do Ministér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Lei Complementar nº 75/93 conferiu ao Ministério Público do Trabalho legitimidade ativa, no campo da defesa dos interesses difusos e coletivos, no âmbito trabalhista. - Independentemente de a própria lei fixar o conceito de interesse coletivo, é conceito de Direito Constitucional, na medida em que a Carta Política dele faz uso para especificar as espécies de interesses que compete ao Ministério Público defender.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2026-10-26T04:39:38.062Z</dcterms:created>
  <dcterms:modified xsi:type="dcterms:W3CDTF">2026-10-26T04:39:38.062Z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