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49.824</w:t>
      </w:r>
    </w:p>
    <w:p/>
    <w:p>
      <w:r>
        <w:t xml:space="preserve">SE A IMPEDE A VITALICIEDADE DO SERVIDOR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vitaliciedade não impede a extinção do cargo, ficando o funcionário em disponibilidade com todos os vencimentos. Referência: - Constituição Federal, art. 189 RE 49.824, de 02.04.63 (D.J. de 14.06.63, p.401) Sessão de 13-12-1963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2026-10-26T02:17:32.336Z</dcterms:created>
  <dcterms:modified xsi:type="dcterms:W3CDTF">2026-10-26T02:17:32.336Z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