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21/02/1978</w:t>
      </w:r>
    </w:p>
    <w:p/>
    <w:p>
      <w:r>
        <w:t xml:space="preserve">QUANDO POR SER IRREGULAR DÁ DIREITO ÀS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rejeito os embargos. - Se a empregada trabalha, irregularmente, em regime de "compensação de horário", as horas excedentes a oito, em cada dia de serviço, devem ser consideradas "extraordinárias". - Mas, se o empregador as pagou como "horas normais", a empregada tem direito, apenas, ao adicional respectivo e, não, à repetição do pagamento já efetuado. Proc. TST-E-RR-2.399/76, Julgado em 22-02-1978 VENCIDOS OS MINISTROS ALVES DE ALMEIDA, LIMA TEIXEIRA, ARY CAMPISTA E JUIZ PINHO PEDREIRA Arquivo do Ementário Forense, TST/639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superiores a oito trabalhadas, em cada dia, pela empregada irregularmente submetida a regime de "compensação de horário" são consideradas "horas extraordinárias".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2026-10-16T16:35:50.551Z</dcterms:created>
  <dcterms:modified xsi:type="dcterms:W3CDTF">2026-10-16T16:35:50.551Z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