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21/02/1978</w:t>
      </w:r>
    </w:p>
    <w:p/>
    <w:p>
      <w:r>
        <w:t xml:space="preserve">QUANDO POR SER IRREGULAR DÁ DIREITO ÀS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rejeito os embargos. - Se a empregada trabalha, irregularmente, em regime de "compensação de horário", as horas excedentes a oito, em cada dia de serviço, devem ser consideradas "extraordinárias". - Mas, se o empregador as pagou como "horas normais", a empregada tem direito, apenas, ao adicional respectivo e, não, à repetição do pagamento já efetuado. Proc. TST-E-RR-2.399/76, Julgado em 22-02-1978 VENCIDOS OS MINISTROS ALVES DE ALMEIDA, LIMA TEIXEIRA, ARY CAMPISTA E JUIZ PINHO PEDREIRA Arquivo do Ementário Forense, TST/639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superiores a oito trabalhadas, em cada dia, pela empregada irregularmente submetida a regime de "compensação de horário" são consideradas "horas extraordinárias".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2026-07-28T01:58:41.452Z</dcterms:created>
  <dcterms:modified xsi:type="dcterms:W3CDTF">2026-07-28T01:58:41.452Z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