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re 28</w:t>
      </w:r>
    </w:p>
    <w:p/>
    <w:p>
      <w:r>
        <w:t xml:space="preserve">LEI 8.213 DE 24-07-1991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10.710, DE 05 DE AGOSTO DE 2003 Altera a Lei nº 8.213, de 24 de julho de 1991, para restabelecer o pagamento, pela empresa, do salário-maternidade devido à segurada empregada gestante. O PRESIDENTE DA REPÚBLICA Faço saber que o Congresso Nacional decreta e eu sanciono a seguinte Lei: Art. 1º A Lei nº 8.213, de 24 de julho de 1991, passa a vigorar com as seguintes alterações: "Art. 71. O salário-maternidade é devido à segurada da Previdência Social, durante 120 (cento e vinte) dias, com início no período entre 28 (vinte e oito) dias antes do parto e a data de ocorrência deste, observadas as situações e condições previstas na legislação no que concerne à proteção à maternidade. Parágrafo único. (Revogado pela Lei nº 9.528, de 10 de dezembro de 1997)" (NR) "Art. 71-A ........................................................................ Parágrafo único. O salário-maternidade de que trata este artigo será pago diretamente pela Previdência Social." (NR) "Art. 72. ............................................................................ § 1º Cabe à empresa pagar o salário-maternidade devido à respectiva empregada gestante, efetivando-se a compensação, observado o disposto no art. 248 da Constituição Federal, quando do recolhimento das contribuições incidentes sobre a folha de salários e demais rendimentos pagos ou creditados, a qualquer título, à pessoa física que lhe preste serviço. § 2º A empresa deverá conservar durante 10 (dez) anos os comprovantes dos pagamentos e os atestados correspondentes para exame pela fiscalização da Previdência Social. § 3º O salário-maternidade devido à trabalhadora avulsa será pago diretamente pela Previdência Social." (NR) "Art. 73. Assegurado o valor de um salário-mínimo, o salário-maternidade para as demais seguradas, pago diretamente pela Previdência Social, consistirá: ................................................................. .................." (NR) Art. 2º Esta Lei entra em vigor na data de sua publicação, produzindo efeitos em relação aos benefícios requeridos a partir do primeiro dia do mês seguinte ao de sua publicação. Brasília, 5 de agosto de 2003; 182º da Independência e 115º da República. LUIZ INÁCIO LULA DA SILVA Ricardo José Ribeiro Berzoini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2026-07-28T01:35:24.444Z</dcterms:created>
  <dcterms:modified xsi:type="dcterms:W3CDTF">2026-07-28T01:35:24.444Z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