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SENTENÇA</w:t>
      </w:r>
    </w:p>
    <w:p>
      <w:r>
        <w:rPr>
          <w:i/>
          <w:iCs/>
          <w:color w:val="666666"/>
        </w:rPr>
        <w:t xml:space="preserve">DESCONTOS PREVIDENCIÁRIO E FISCAL</w:t>
      </w:r>
    </w:p>
    <w:p/>
    <w:p/>
    <w:p>
      <w:r>
        <w:t xml:space="preserve">SEU OBJETO — PRESTAÇÕES REMUNERATÓRIAS INCLUSIVE AS DECORRENTES DE CONDENAÇÃO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descontos previdenciários e fiscais são incidências legais, cabíveis em quaisquer prestações remuneratórias, nos limites estabelecidos, mesmo no pagamento de prestações vencidas decorrentes de condenação. (Do acórdão) V. o t. GRATIFICAÇÃO DE PLANTÃO, st. HORAS EXTRAORDINÁRIAS EMENTÁRIO FORENSE. Junho, 1979. Ano XXXI. Nº 367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2026-07-28T01:38:53.446Z</dcterms:created>
  <dcterms:modified xsi:type="dcterms:W3CDTF">2026-07-28T01:38:53.446Z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