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SENTENÇA</w:t>
      </w:r>
    </w:p>
    <w:p>
      <w:r>
        <w:rPr>
          <w:i/>
          <w:iCs/>
          <w:color w:val="666666"/>
        </w:rPr>
        <w:t xml:space="preserve">DESCONTOS PREVIDENCIÁRIO E FISCAL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23/10/1978</w:t>
      </w:r>
    </w:p>
    <w:p/>
    <w:p>
      <w:r>
        <w:t xml:space="preserve">NECESSIDADE DE SER O PARADIGMA DA MESMA LOCALIDADE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próprio v. acórdão regional,..., "in fine", reconhece que a reclamante trabalha em Salvador, enquanto a paradigma em Catu, Município do Estado da Bahia. - Ora, o citado art. 461, entre as condições ali enumeradas, exige, à concessão de equiparação, que o trabalho seja prestado "na mesma localidade", o que, "in casu", não ocorre. - O v. acórdão recorrido, no entanto, partiu para uma inadmissível interpretação analógica, para conceder a equiparação, ao justificar que "No caso deve-se notar que é a reclamante quem trabalha em Salvador, localidade que, teoricamente, pelo menos deve ser considerada de melhor nível que Catu e, em relação à fixação do salário mínimo, estão essas duas cidades, também, no mesmo nível." - E nem se venha dizer, como pretende o v. acórdão regional, que a empresa mantém um padrão nacional de salários, circunstância que, ao contrário, antes autoriza a equiparação salarial. A admitir-se esse raciocínio, embora respeitável, se estará acrescentando mais uma hipótese, não prevista no art. 461 da CLT. - Improcede, pois, o pedido de equiparação, pela falta de requisito de identidade de local de trabalho, exigido expressamente pelo art. 461 consolidado. - Em face do exposto, dou provimento ao recurso para restabelecer a R. Sentença de 1º grau (...), que concluiu pela improcedência da reclamação. Proc. TST-RR-1362/78, Julgado em 24-10-1978 Arquivo do Ementário Forense. TST/799 EMENTÁRIO FORENSE. Junho, 1979. Ano XXX. Nº 367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expressão "mesma localidade", inserta no art. 461 da Consolidação, não admite ampliação, para fins de equiparação salarial. (Ementa modificada pelo EMENTÁRIO FORENSE)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2026-07-28T01:24:45.430Z</dcterms:created>
  <dcterms:modified xsi:type="dcterms:W3CDTF">2026-07-28T01:24:45.430Z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