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13/11/1978</w:t>
      </w:r>
    </w:p>
    <w:p/>
    <w:p>
      <w:r>
        <w:t xml:space="preserve">DIFERENÇAS DECORRENTES DA TAXA — A PARTIR DE QUANDO SÃO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Tem entendido este TST que os efeitos pecuniários da insalubridade, pré-existente, fazem-se sentir desde dois anos antes da data da reclamação. Não é inconstitucional o Art. 3º do Decreto-lei 389/68, resguardado o direito adquirido consagrado no Art. 153, § 3º, da Constituição Federal. Chamado a se manifestar sobre a matéria assim se pronunciou o STF. - Segundo a jurisprudência dominante neste TST, as diferenças decorrentes da taxa de insalubridade devem ser pagas desde 2 (dois) anos antes da reclamação, uma vez reconhecida a existência de trabalho insalubre, é de se presumir a sua existência no biênio anterior à propositura da ação. - Dou provimento à revista para julgar procedente a reclamatória, respeitada a prescrição de dois anos antes da propositura da ação por tratar-se de insalubridade pré-existente, tudo nos termos do Prejulgado 41 (*). TST-RR-2185/78, Julgado em 14-11-1978 (*) "É inconstitucional o art. 3º do Decreto-Lei nº 389, 26-12-1968". ("E.F.", Nº 297) Arquivo do Ementário Forense. TST/782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jurisprudência dominante no TST as diferenças decorrentes da taxa de insalubridade devem ser pagas desde 2 (dois) anos antes da reclamação, uma vez reconhecida a existência de trabalho insalubre.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2026-10-16T16:12:40.871Z</dcterms:created>
  <dcterms:modified xsi:type="dcterms:W3CDTF">2026-10-16T16:12:40.871Z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