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30/10/1978</w:t>
      </w:r>
    </w:p>
    <w:p/>
    <w:p>
      <w:r>
        <w:t xml:space="preserve">HONORÁRIOS DE ADVOGADO — EMPREGO ASSISTIDO POR SINDICATO - INCLUSÃO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Pedida a condenação em honorários e sendo caso dela (assistência profissional do Sindicato ao empregado), deve determiná-la a Junta (Lei 5.584/70, artigos 16 e 17, § único), pela sucumbência. - Para qualquer recurso, exige a CLT o depósito do valor da condenação (art. 899, § 1º). Aqui, ele resultou de obrigação legal. Logo, é perfeito o raciocínio do TRT, embora tenha pretensão à verba honorária cominada o advogado, e não parte vencedora, tanto que ele pode executá-la no próprio juízo trabalhista (Lei 4.215, artigo 99, § 1º); ainda que seja caso de precatório, pode pedir a expedição em seu favor e, salvo aquiescência sua, o acordo feito pelo seu cliente e a parte contrária não lhe prejudica os honorários, sejam convencionais ou concedidos pela sentença (§ 2º do mesmo artigo). - Não conheço pelo Prejulgado 39 (*), único fundamento da revista contra o não conhecimento liminar do RO pelo TRT. Proc. TST-RR-2641/78, Julgado em 31-10-1978 (*) "Não havendo condenação em pecúnia, descabe o depósito prévio de que tratam os parágrafos 1º e 2º do art. 899 da Consolidação das Leis do Trabalho." ("E.F.", Nº 279) Arquivo do Ementário Forense. TST/780 NO SENTIDO CONTRÁRIO: Recurso de Revista, Proc. TST-RR-365/77, ac. de 19-05-1977, Relator: Ministro C.A. BARATA SILVA, in "EMENTÁRIO FORENSE", Nº 348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sucumbência patronal, quando sindicato assiste o empregado na Justiça do Trabalho, são devidos honorários advocatícios, pelo vencido, embora sejam, depois, recolhidos aos cofres sindicais. - A condenação nos mesmos imprime à sentença, o caráter condenatório, impondo ao vencido recorrente o depósito prévio do seu valor, sob pena de deserção.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2026-10-16T16:10:19.537Z</dcterms:created>
  <dcterms:modified xsi:type="dcterms:W3CDTF">2026-10-16T16:10:19.537Z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