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ELOY DA ROCHA</w:t>
      </w:r>
    </w:p>
    <w:p>
      <w:r>
        <w:rPr>
          <w:b/>
          <w:bCs/>
        </w:rPr>
        <w:t xml:space="preserve">Julgado em: </w:t>
      </w:r>
      <w:r>
        <w:t xml:space="preserve">22/06/1978</w:t>
      </w:r>
    </w:p>
    <w:p/>
    <w:p>
      <w:r>
        <w:t xml:space="preserve">LEI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infringentes ora em apreciação atacam decisão originária deste Pleno que julgou originariamente ação rescisória, estando, assim, previsto no art. 135 do Regimento Interno desta Corte. Neles argumenta-se que a aplicação do Prejulgado 40 (*), ora revogado mas ainda vigente à época das decisões rescindendas, acarretou lesão aos §§ 3º e 4º do art. 153 da Constituição do país, ferindo inclusive o princípio do direito adquirido, consagrado naquele primeiro mandamento constitucional. Este E. Tribunal não vem aplicando o Prejulgado 40, mesmo em relação ao período da sua vigência, em virtude de o considerar ilegal. E a Súmula 502 (**) do E. Supremo Tribunal Federal firmou o princípio de que "Na aplicação do art. 839 do Código de Processo Civil, com a redação da Lei 4.290, de 05-12-63, a relação valor da causa e salário mínimo vigente na Capital do Estado, ou do Território, para efeito de alçada, deve ser considerada na data do ajuizamento do pedido". Adota, portanto, entendimento diverso do que consagrou o Prejulgado 40, segundo o qual, nos processos de alçada, não se admitia recurso, a partir da vigência da Lei 5.584, em instância alguma, salvo se versasse a decisão matéria constitucional. Mas o próprio E. Supremo Tribunal Federal já decidiu, também, que, dando aplicação ao Prejulgado 40, o qual atribuiu exegese à Lei 5.584/70, em nenhum passo afrontou este E. Tribunal Superior do Trabalho a Constituição, ainda menos o § 3º do seu art. 153 - direito adquirido ou ato jurídico perfeito (ac. de 19 de setembro de 1974, Relator Ministro ELOY DA ROCHA, in "Revista Trimestral de Jurisprudência", vol. 72, pág. 521). Ora, a decisão rescindenda prolatada neste Pleno baseou-se no § 4º do art. 2º da Lei 5.584/70 e no Prejulgado 40, que teve objetivo de o esclarecer. Sendo a in terpretação daquele preceito objeto de controvérsia nos Tribunais, na forma da Súmula 343 (*) do STF não cabe rescisória contra o acórdão rescindendo, que é deste Pleno, por ofensa a literais disposições de lei ou constitucionais. - De resto, já disse o Supremo, guarda o oráculo da Constituição Federal, que aplicação do Prejulgado 40 não ofende o § 3º do seu art. 153. Proc. TST-E-AR-12/76, Julgado em 23-06-1978 Arquivo do Ementário Forense. TST/747 (*) In "EMENTÁRIO FORENSE", Nº 281, t. ALÇADA, st. CAUSAS DE ALÇADA (**) In "EMENTÁRIO FORENSE", Nº 253, t. ALÇADA, st. VALOR DA CAUSA (*) "Não cabe ação rescisória por ofensa a literal disposição de lei, quando a decisão rescindenda se tiver baseado em texto legal de interpretação controvertida nos tribunais." ("EMENTÁRIO FORENSE", Nº 196, t. AÇÃO RESCISÓRIA, st. CABIMENTO)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rescisória por ofensa a texto e lei, assim compreendido também o da lei constitucional, de interpretação controvertida nos tribunais.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2026-07-28T01:58:39.211Z</dcterms:created>
  <dcterms:modified xsi:type="dcterms:W3CDTF">2026-07-28T01:58:39.211Z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