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05/06/1978</w:t>
      </w:r>
    </w:p>
    <w:p/>
    <w:p>
      <w:r>
        <w:t xml:space="preserve">CORREÇÃO MONETÁRIA — RELAÇÃO ENTRE SINDICATO E EMPRESA - CONDENAÇÃO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... negou provimento ao recurso da empresa, decidindo que a Justiça do Trabalho é competente para julgamento de feito que tem objeto cumprimento de cláusula coletiva - recolhimento do desconto assistencial para os cofres do suscitante - e que estão preclusas as razões reclamadas no que atinge à discordância com a mencionada cláusula. - ................................ - A matéria está superada pela orientação predominante neste Eg. Pleno, no sentido de que, se determinado em cláusula, constante de dissídio coletivo, o desconto, a competência para o cumprimento da decisão normativa é da Justiça do trabalho em face do estabelecido no art. 872 da CLT que não colide com o art. 142 da Carta Magna, eis que relacionada com o trabalho, e ainda, pelo princípio geral de Direito Processual de ser competente, na execução, o Juízo da Causa. - Tampouco pode ser conhecido o apelo quando impugna a validade e procedência da cláusula coletiva que estipulou o desconto assistencial e sua abrangência. - A matéria diante do que dispõe o § único do art. 872 da CLT, está preclusa. A oportunidade para sua discussão transcorreu quando em trâmite os processos a que se referem os documentos... - A impugnação ao "quantum" da condenação, além de envolver fatos e provas, está desfundamentada por igual. (art. 896 da CLT) - Finalmente, no que tange a juros e correção monetária, conheço do recurso unicamente na parte da correção monetária por violação do Decreto-lei 75/66, art. 1º e desde logo dou provimento para excluir da condenação a correção mencionada, já que o dispositivo que entendo violado, tem por objeto débitos de empresas para com seus empregados, ficando excluídas outras relações jurídicas como sejam as existentes entre Sindicato e Empresas. - Na parte relativa aos juros fica o apelo desfundamentado. - Em suma, conheço parcialmente da revista e dou provimento, para excluir da condenação a parcela relativa à correção monetária. Proc. TST-RR-113/78, Julgado em 06-06-1978 VENCIDO O MINISTRO COQUEIJO COSTA Arquivo do Ementário Forense. TST/748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a condenação em pagamento de correção monetária sobre os recolhimentos relativos ao denominado "desconto assistencial" para os cofres sindicais, uma vez que o DL 75/66 delimita sua aplicação aos débitos devidos pelas empresas aos seus empregados, ficando excluídas outras relações jurídicas, como sejam as existentes entre Sindicatos e empresas.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2026-10-16T16:10:21.085Z</dcterms:created>
  <dcterms:modified xsi:type="dcterms:W3CDTF">2026-10-16T16:10:21.085Z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