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HORÁRIO PARA REPOUSO E ALIMENTAÇÃO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08/06/1978</w:t>
      </w:r>
    </w:p>
    <w:p/>
    <w:p>
      <w:r>
        <w:t xml:space="preserve">RECURSO ADEQUADO A TAL CONCEITUAÇÃO — RECURSO ORDINÁRIO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Duas são as correntes em que se divide a compreensão do tema: há os que consideram os embargos de terceiro como ação autônoma e os que consideram a questão incidente da execução. Quer o embargante valer-se da primeira corrente. Todavia, como se vê do processo, interpôs agravo de petição, afastando essa corrente e impedindo, ele próprio, a discussão perante esta instância extraordinária. De sua atitude decorre situar-se o incidente como típico da execução, ficando sobre a regra do art. 896, § 4º da CLT. - .................................. - Todavia, quisesse o embargante valer-se dessa corrente e haveria de ter recorrido ordinariamente, incidindo, neste caso, em erro irreparável. A lição é de WAGNER GIGLIO ao dizer, "in verbis": "em julgamento" (isto é: dos embargos de terceiro) enseja - para os que entendem ação autônoma - enseja, repetimos citando WAGNER GIGLIO - "recurso ordinário, genérico, amplo, corresponde a apelação do processo comum, e não ao agravo de petição. A admissão da revista decorreria do cabimento do recurso ordinário". E em abono, WAGNER GIGLIO dita TEIXEIRA PARANHOS ("Direito Processual do Trabalho" - 4ª edição - pág. 425). Assim não fez o embargante - ao escolher a via do agravo de petição, selou definitiva e irremediavelmente a sorte destes embargos. - Deles, pois, não conheço, com fulcro no referido art. 896, § 4º, da CLT, com base no qual a revista não era de ser conhecida. Proc. TST-E-RR-3075/76, Julgado em 09-06-1978 Arquivo do Ementário Forense, TST/674 EMENTÁRIO FORENSE. Abril, 1979. Ano XXXI. Nº 365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entender-se como ação autônoma os embargos de terceiro, necessário é que a matéria seja discutida por via de recurso ordinário. - Se o for mediante agravo de petição, descabe a revista e, conseqüentemente, os embargos infringentes são inviáveis.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2026-10-16T16:14:54.470Z</dcterms:created>
  <dcterms:modified xsi:type="dcterms:W3CDTF">2026-10-16T16:14:54.470Z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