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21/02/1978</w:t>
      </w:r>
    </w:p>
    <w:p/>
    <w:p>
      <w:r>
        <w:t xml:space="preserve">EQUIPAMENTO DE PROTEÇÃO — QUANDO O EXCLUI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Mérito... Em primeiro lugar, no sistema geral da CLT, em numerosos dispositivos, admite-se a eliminação ou a redução da insalubridade, quer através de medidas de proteção geral, quer através de medidas de proteção individual do trabalhador. - Em segundo lugar, se se admite a redução da insalubridade, é óbvio que não se pode pretender que o adicional apenas não seja devido quando tenham sido eliminadas, totalmente, as causas determinantes da insalubridade. - Em terceiro lugar, a melhor interpretação justapõe o Decreto-lei nº 389/63 ao sistema da CLT, de modo a inexistir qualquer derrogação, por aquela lei especial, do sistema da Consolidação. - Acrescente notar que essa orientação foi consagrada pela lei superveniente e em pleno vigor. - Por todos esses fundamentos, acolho os embargos... Proc. TST-E-RR-2291/73, Julgado em 22-02-1978 VENCIDOS OS MINISTROS RAYMUNDO DE SOUZA MOURA, ARY CAMPISTA E ORLANDO COUTINHO Arquivo do Ementário Forense, TST/759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uso de aparelhos de proteção individual, quando comprovadamente defendem o trabalhador da insalubridade, exclui o pagamento do adicional.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2026-07-28T03:31:10.534Z</dcterms:created>
  <dcterms:modified xsi:type="dcterms:W3CDTF">2026-07-28T03:31:10.534Z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