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13/02/1978</w:t>
      </w:r>
    </w:p>
    <w:p/>
    <w:p>
      <w:r>
        <w:t xml:space="preserve">QUANDO PASSA A INTEGRAR O SALÁRIO INDEPENDENTEMENTE DA CONDIÇÃO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recorrente, que, embora a gratificação anual tenha se tornado consuetudinária, seu pagamento fica sempre condicionado ao efetivo trabalho nos meses de novembro e dezembro. - Razão não lhe assiste, contudo. - Muitas são as vantagens decorrentes da relação de emprego que inicialmente condicionadas, posteriormente, pela habitualidade com que são pagas, passam a incorporar o contrato de trabalho, desvinculando-se de sua causa inicial. A causa passa a ser a natureza salarial de que ficam imbuídos, pela habitualidade, restando insuprimíveis e irredutíveis. - São exemplos os adicionais de hora extra e de trabalho noturno que, estabelecidos em função do trabalho extraordinário e das circunstâncias da prestação de serviços não podem ser suprimidos, se habituais, muito embora cesse a prestação extraordinária ou noturna do trabalho. - Nego provimento ao apelo. - É o meu voto. Proc. TST-RR-2.152/77, Julgado em 14-02-1978 Arquivo do Ementário Forense, TST/654 EMENTÁRIO FORENSE. Outubro, 1978. Ano XXX. Nº 359 EMENTA: - Não é rescindível a sentença que manda calcular os honorários de advogado sobre o montante da condenação, nesta incluída a correção monetária do débito trabalhista. RESUMO DO ACÓRDÃO: - À evidência que os honorários de advogado, não se constituindo débito trabalhista, não são corrigidos monetariamente. Mas nem por isso devem eles serem calculados somente sobre o princípio, eis que, a teor da lei, incidem sobre o montante da condenação, e nesta se inclui, sempre a correção monetária. - Nego provimento. Proc. TST-RO-R-84/77, Julgado em 23-11-1977 Arquivo do Ementário Forense, TST/658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vantagens habitualmente pagas ao empregado embora condicionadas em sua origem a determinado evento, desvinculam-se, pela habitualidade, de sua causa inicial para terem como causa, unicamente, a natureza salarial de que ficam imbuídas.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2026-07-28T00:23:41.030Z</dcterms:created>
  <dcterms:modified xsi:type="dcterms:W3CDTF">2026-07-28T00:23:41.030Z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