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17/04/1978</w:t>
      </w:r>
    </w:p>
    <w:p/>
    <w:p>
      <w:r>
        <w:t xml:space="preserve">GRATIFICAÇÃO ANUAL — SERVIDOR DEVOLVIDO AO SERVIÇO PÚBLICO - QUANDO PERDE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entendeu que os reclamantes não são mais "cedidos", porque não optantes pelo regime da CLT, cabendo, portanto, à empresa efetuar seu desligamento. - Os recorrentes alegam que até que sejam reclassificados no Serviço Público serão "cedidos". - A revista vem por contrariedade à Súmula 50 (*). Mas o regional não contrariou o verbete, que tem em vista servidores "cedidos". - Decidiu o Tribunal "a quo" que os reclamantes deixaram de ser "cedidos" a partir do momento de sua devolução ao serviço público. - A tese de que, enquanto o DASP não providenciar a lotação dos reclamantes em novas funções públicas, a reclamada continua sujeito a Relação jurídica trabalhista com aqueles, não possui apoio legal. - Não conheço do recurso. - É o meu voto. Proc. TST-RR-5.051/77, Julgado em 18-04-1978 Arquivo do Ementário Forense, TST/694 (*) "A gratificação natalina, instituída pela Lei nº 4.090, de 1962, é devida pela empresa cessionária ao servidor público cedido enquanto durar a cessão." ("EMENTÁRIO FORENSE", Nº 296) EMENTÁRIO FORENSE. Dezembro, 1978. Ano XXX. Nº 361 EMENTA: - A gratificação de função não integra a gratificação semestral paga ao trabalhador, salvo cláusula contratual, convencional, ou de sentença normativa em sentido contrário. RESUMO DO ACÓRDÃO: - Conheço, preliminarmente, do recurso quanto à integração da gratificação de função no cálculo da gratificação semestral. No mérito, dou-lhe provimento, porque a gratificação semestral deve ser calculada à luz do contrato de trabalho, bem como das normas convencionais, e das sentenças normativas, que posteriormente, sobre ele venham incidir. Ora, no caso, sempre o Recorrente pagou a gratificação semestral na forma devida, isto é, sobre o salário do cargo, acrescido de adicionais por tempo de serviço. Não poderia o Eg. Tribunal "a quo" aumentar o valor dessa gratificação, semestral, determinando que no seu cálculo fosse, também, considerada a gratificação de função atribuída ao trabalhador. Proc. TST-RR-4.716/77, Julgado em 14-03-1978 Arquivo do Ementário Forense, TST/688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funcionários públicos cedidos perdem esta característica no momento em que, não optando pelo regime da Consolidação das Leis do Trabalho, são devolvidos ao serviço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2026-07-28T03:46:47.874Z</dcterms:created>
  <dcterms:modified xsi:type="dcterms:W3CDTF">2026-07-28T03:46:47.874Z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