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TRABALHISTA</w:t>
      </w:r>
    </w:p>
    <w:p>
      <w:pPr>
        <w:pStyle w:val="Title"/>
      </w:pPr>
      <w:r>
        <w:rPr>
          <w:b/>
          <w:bCs/>
        </w:rPr>
        <w:t xml:space="preserve">HORAS EXTRAORDINÁRIAS</w:t>
      </w:r>
    </w:p>
    <w:p>
      <w:r>
        <w:rPr>
          <w:i/>
          <w:iCs/>
          <w:color w:val="666666"/>
        </w:rPr>
        <w:t xml:space="preserve">ADICIONAL DE PERICULOSIDADE</w:t>
      </w:r>
    </w:p>
    <w:p/>
    <w:p>
      <w:r>
        <w:rPr>
          <w:b/>
          <w:bCs/>
        </w:rPr>
        <w:t xml:space="preserve">Tribunal: </w:t>
      </w:r>
      <w:r>
        <w:t xml:space="preserve">TST</w:t>
      </w:r>
    </w:p>
    <w:p>
      <w:r>
        <w:rPr>
          <w:b/>
          <w:bCs/>
        </w:rPr>
        <w:t xml:space="preserve">Julgado em: </w:t>
      </w:r>
      <w:r>
        <w:t xml:space="preserve">13/03/1978</w:t>
      </w:r>
    </w:p>
    <w:p/>
    <w:p>
      <w:r>
        <w:t xml:space="preserve">EXECUÇÃO POR CARTA — PROCESSO E JULGAMENTO - JUIZ COMPETENTE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Entendo que a competência para julgar e processar os embargos de terceiro é do juízo deprecante. - E assim penso tendo em vista que, no caso, discute-se se o embargante é ou não integrante da lide como empresa do mesmo grupo econômico da Reclamada, e à qual recairia o ônus da execução. Daí os embargos de terceiro. A matéria é de mérito pois trata-se de envolvimento, ou não, na lide, de terceiro interessado a quem recaiu a penhora. A ação é autônoma. - No caso, embargos de terceiro, é o CPC silente a respeito, referindo o seu art. 747 a embargos do devedor. - Por ser matéria de mérito e porque é outra ação entendo que os embargos de terceiro haverão de ser decididos pelo Juízo da ação principal, ou seja, Juízo Deprecante. - Assim, decido o presente conflito de competência declarando a competência do Juízo Deprecante para julgar os embargos de terceiro. - Determino a comunicação imediata desta decisão às autoridades em conflito, com remessa dos autos à MM. 3ª Junta de Conciliação e Julgamento de Brasília - DF. Proc. TST-CC-4/77, Julgado em 14-03-1978 Arquivo do Ementário Forense, TST/675 EMENTÁRIO FORENSE. Novembro, 1978. Ano XXX. Nº 360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Na execução por carta precatória, os embargos de terceiro, por envolverem matéria de mérito, são decididos pelo juízo deprecante.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2026-07-28T01:26:34.431Z</dcterms:created>
  <dcterms:modified xsi:type="dcterms:W3CDTF">2026-07-28T01:26:34.431Z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