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24/11/1977</w:t>
      </w:r>
    </w:p>
    <w:p/>
    <w:p>
      <w:r>
        <w:t xml:space="preserve">NÃO COMPARECIMENTO À SEGUNDA AUDIÊNCIA — QUANDO NÃO É APLICÁVEL A PENA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Afirmando o acórdão recorrido que a sentença de origem deveria ter aplicado a pena de confissão, divergiu do primeiro aresto ... e especialmente do segundo, que não admite nem a pena de confissão ao empregado nem o arquivamento do feito, após contestada a ação em audiência. Por isto, conheço do recurso. - Não sendo mais obrigatória a presença do reclamante, face haver comparecido à primeira audiência, conforme se vê do termo ..., e alegada em contestação a justa causa, cabe à empresa o ônus da prova, o que, não tendo sido feito, levou a presumir como verdadeiros os fatos alegados na inicial, merecendo, por isto, ser restabelecida a sentença de origem. - Face ao exposto, dou provimento ao recurso para restabelecer a decisão vestibular. Proc. TST-RR-3.722/77, Julgado em 25-11-1977 VENCIDOS OS MINISTROS FERNANDO FRANCO E HILDEBRANDO BISAGLIA Arquivo do Ementário Forense, TST/646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Comparecendo o empregado à primeira audiência e alegando a empresa falta grave ensejadora de dispensa, não cabe arquivamento e nem pena de confissão ao reclamante, tornando-se da reclamada o ônus da prova.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2026-07-28T01:19:45.675Z</dcterms:created>
  <dcterms:modified xsi:type="dcterms:W3CDTF">2026-07-28T01:19:45.675Z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