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15/08/1977</w:t>
      </w:r>
    </w:p>
    <w:p/>
    <w:p>
      <w:r>
        <w:t xml:space="preserve">ALTERAÇÃO CONTRATUAL QUE GERA PRESTAÇÃO DE TRATO SUCESSIVO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dou provimento. As gratificações foram reduzidas indicando que o reclamante as vinha auferindo. Assim, a prescrição não atinge o direito a elas e sim às parcelas anteriores aos dois anos da propositura da ação. Proc. TST-RR-1.954/76, Julgado em 16-08-1977 Arquivo do Ementário Forense, TST/679 (*) "Na lesão de direito que atinja prestações periódicas de qualquer natureza, devidas ao empregado, a prescrição é sempre parcial e se conta do vencimento de cada uma delas e não do direito do qual se origina." ("EMENTÁRIO FORENSE", Nº 319)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Às alterações contratuais que gerem prestações de trato sucessivo aplica-se o Prejulgado 48(*) porque não é direito em si que prescreve e sim as parcelas dele decorrentes.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2026-07-28T01:27:32.289Z</dcterms:created>
  <dcterms:modified xsi:type="dcterms:W3CDTF">2026-07-28T01:27:32.289Z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