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9.393</w:t>
      </w:r>
    </w:p>
    <w:p/>
    <w:p>
      <w:r>
        <w:t xml:space="preserve">DEMISSÃO ANTES DE CESSADA A CAUSA DA SUBSTITUIÇÃO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Funcionário interino substituto é livremente demissível, mesmo antes de cessar a causa da substituição. Referência: - Constituição Federal, art. 188, parágrafo único - Estatuto dos Funcionários Públicos Civis da União, Lei nº1.711, de 28.10.52, art.12, IV, a RMS 9.393, de 04.04.62 MS 9.198, de 20.08.62 (D.J. de 16.11.62, p. 642) Sessão de 13-12-1963 - pág. 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2026-10-26T03:06:36.702Z</dcterms:created>
  <dcterms:modified xsi:type="dcterms:W3CDTF">2026-10-26T03:06:36.703Z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