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02/05/1979</w:t>
      </w:r>
    </w:p>
    <w:p/>
    <w:p>
      <w:r>
        <w:t xml:space="preserve">CONVÊNIO ENTRE EMPRESA E INPS — VALIDADE DO FORNECIDO PELA AUTARQUIA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circunstância de haver convênio entre a Recorrente e o INPS, embora a empresa mantenha serviço médico especializado, apto, portanto, a expedir atestado, não impede que a autarquia federal, em primeira mão, conceda tais atestados ao trabalhador. - O convênio transfere o direito de emitir atestados médicos ao serviço delegado. Mas, o INPS conserva a prerrogativa de fornecer, também, esses atestados, mesmo quando a enfermidade durar menos de quinze (15) dias consecutivos. - Não é justo que o trabalhador perca seus direitos por não haver procurado o serviço médico do empregador (embora autorizado mediante convênio), desde que tenha obtido a declaração oficial do órgão público que comprove sua enfermidade. - Nesses termos, nego provimento ao recurso. Proc. TST-RR-3.698/78, Julgado em 03-05-1979 Arquivo do Ementário Forense, TST/865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existir convênio entre a empresa e o INPS não invalida os atestados médicos fornecidos pela entidade autárquica.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2026-10-16T15:03:57.612Z</dcterms:created>
  <dcterms:modified xsi:type="dcterms:W3CDTF">2026-10-16T15:03:57.612Z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